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2"/>
        <w:spacing w:before="214"/>
        <w:ind w:left="2066" w:right="2067"/>
        <w:jc w:val="center"/>
      </w:pPr>
      <w:r>
        <w:rPr/>
        <w:t>Sexual Health West CLG</w:t>
      </w:r>
    </w:p>
    <w:p>
      <w:pPr>
        <w:pStyle w:val="BodyText"/>
        <w:rPr>
          <w:b/>
          <w:sz w:val="24"/>
        </w:rPr>
      </w:pPr>
    </w:p>
    <w:p>
      <w:pPr>
        <w:spacing w:line="480" w:lineRule="auto" w:before="0"/>
        <w:ind w:left="2067" w:right="2067" w:firstLine="0"/>
        <w:jc w:val="center"/>
        <w:rPr>
          <w:b/>
          <w:sz w:val="24"/>
        </w:rPr>
      </w:pPr>
      <w:r>
        <w:rPr>
          <w:b/>
          <w:sz w:val="24"/>
        </w:rPr>
        <w:t>Annual Report and Audited Financial Statements for the financial year ended 31 December 2025</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19"/>
        </w:rPr>
      </w:pPr>
    </w:p>
    <w:p>
      <w:pPr>
        <w:spacing w:after="0"/>
        <w:rPr>
          <w:sz w:val="19"/>
        </w:rPr>
        <w:sectPr>
          <w:type w:val="continuous"/>
          <w:pgSz w:w="11910" w:h="16840"/>
          <w:pgMar w:top="1580" w:bottom="280" w:left="1280" w:right="920"/>
        </w:sectPr>
      </w:pPr>
    </w:p>
    <w:p>
      <w:pPr>
        <w:pStyle w:val="Heading3"/>
        <w:spacing w:before="94"/>
      </w:pPr>
      <w:r>
        <w:rPr/>
        <w:t>OMB Accountants Limited</w:t>
      </w:r>
    </w:p>
    <w:p>
      <w:pPr>
        <w:spacing w:before="0"/>
        <w:ind w:left="160" w:right="19" w:firstLine="0"/>
        <w:jc w:val="left"/>
        <w:rPr>
          <w:b/>
          <w:sz w:val="18"/>
        </w:rPr>
      </w:pPr>
      <w:r>
        <w:rPr>
          <w:b/>
          <w:sz w:val="18"/>
        </w:rPr>
        <w:t>Chartered Accountants and Registered Auditors Steamship House,</w:t>
      </w:r>
    </w:p>
    <w:p>
      <w:pPr>
        <w:spacing w:before="0"/>
        <w:ind w:left="160" w:right="3099" w:firstLine="0"/>
        <w:jc w:val="left"/>
        <w:rPr>
          <w:b/>
          <w:sz w:val="18"/>
        </w:rPr>
      </w:pPr>
      <w:r>
        <w:rPr>
          <w:b/>
          <w:sz w:val="18"/>
        </w:rPr>
        <w:t>Dock Street, Galway</w:t>
      </w:r>
    </w:p>
    <w:p>
      <w:pPr>
        <w:pStyle w:val="BodyText"/>
        <w:rPr>
          <w:b/>
          <w:sz w:val="20"/>
        </w:rPr>
      </w:pPr>
      <w:r>
        <w:rPr/>
        <w:br w:type="column"/>
      </w:r>
      <w:r>
        <w:rPr>
          <w:b/>
          <w:sz w:val="20"/>
        </w:rPr>
      </w:r>
    </w:p>
    <w:p>
      <w:pPr>
        <w:pStyle w:val="BodyText"/>
        <w:rPr>
          <w:b/>
          <w:sz w:val="20"/>
        </w:rPr>
      </w:pPr>
    </w:p>
    <w:p>
      <w:pPr>
        <w:pStyle w:val="BodyText"/>
        <w:rPr>
          <w:b/>
          <w:sz w:val="20"/>
        </w:rPr>
      </w:pPr>
    </w:p>
    <w:p>
      <w:pPr>
        <w:pStyle w:val="BodyText"/>
        <w:rPr>
          <w:b/>
          <w:sz w:val="20"/>
        </w:rPr>
      </w:pPr>
    </w:p>
    <w:p>
      <w:pPr>
        <w:pStyle w:val="BodyText"/>
        <w:spacing w:before="2"/>
        <w:rPr>
          <w:b/>
        </w:rPr>
      </w:pPr>
    </w:p>
    <w:p>
      <w:pPr>
        <w:spacing w:before="0"/>
        <w:ind w:left="2070" w:right="159" w:firstLine="79"/>
        <w:jc w:val="right"/>
        <w:rPr>
          <w:b/>
          <w:sz w:val="18"/>
        </w:rPr>
      </w:pPr>
      <w:r>
        <w:rPr>
          <w:b/>
          <w:sz w:val="18"/>
        </w:rPr>
        <w:t>Company</w:t>
      </w:r>
      <w:r>
        <w:rPr>
          <w:b/>
          <w:spacing w:val="-9"/>
          <w:sz w:val="18"/>
        </w:rPr>
        <w:t> </w:t>
      </w:r>
      <w:r>
        <w:rPr>
          <w:b/>
          <w:sz w:val="18"/>
        </w:rPr>
        <w:t>Number:</w:t>
      </w:r>
      <w:r>
        <w:rPr>
          <w:b/>
          <w:spacing w:val="-9"/>
          <w:sz w:val="18"/>
        </w:rPr>
        <w:t> </w:t>
      </w:r>
      <w:r>
        <w:rPr>
          <w:b/>
          <w:sz w:val="18"/>
        </w:rPr>
        <w:t>228073 Charity Number:</w:t>
      </w:r>
      <w:r>
        <w:rPr>
          <w:b/>
          <w:spacing w:val="-21"/>
          <w:sz w:val="18"/>
        </w:rPr>
        <w:t> </w:t>
      </w:r>
      <w:r>
        <w:rPr>
          <w:b/>
          <w:sz w:val="18"/>
        </w:rPr>
        <w:t>CHY11278</w:t>
      </w:r>
    </w:p>
    <w:p>
      <w:pPr>
        <w:spacing w:before="0"/>
        <w:ind w:left="0" w:right="160" w:firstLine="0"/>
        <w:jc w:val="right"/>
        <w:rPr>
          <w:b/>
          <w:sz w:val="18"/>
        </w:rPr>
      </w:pPr>
      <w:r>
        <w:rPr>
          <w:b/>
          <w:sz w:val="18"/>
        </w:rPr>
        <w:t>Charities</w:t>
      </w:r>
      <w:r>
        <w:rPr>
          <w:b/>
          <w:spacing w:val="-10"/>
          <w:sz w:val="18"/>
        </w:rPr>
        <w:t> </w:t>
      </w:r>
      <w:r>
        <w:rPr>
          <w:b/>
          <w:sz w:val="18"/>
        </w:rPr>
        <w:t>Regulatory</w:t>
      </w:r>
      <w:r>
        <w:rPr>
          <w:b/>
          <w:spacing w:val="-10"/>
          <w:sz w:val="18"/>
        </w:rPr>
        <w:t> </w:t>
      </w:r>
      <w:r>
        <w:rPr>
          <w:b/>
          <w:sz w:val="18"/>
        </w:rPr>
        <w:t>Authority</w:t>
      </w:r>
      <w:r>
        <w:rPr>
          <w:b/>
          <w:spacing w:val="-9"/>
          <w:sz w:val="18"/>
        </w:rPr>
        <w:t> </w:t>
      </w:r>
      <w:r>
        <w:rPr>
          <w:b/>
          <w:sz w:val="18"/>
        </w:rPr>
        <w:t>Number:</w:t>
      </w:r>
      <w:r>
        <w:rPr>
          <w:b/>
          <w:spacing w:val="-9"/>
          <w:sz w:val="18"/>
        </w:rPr>
        <w:t> </w:t>
      </w:r>
      <w:r>
        <w:rPr>
          <w:b/>
          <w:sz w:val="18"/>
        </w:rPr>
        <w:t>20030513</w:t>
      </w:r>
    </w:p>
    <w:p>
      <w:pPr>
        <w:spacing w:after="0"/>
        <w:jc w:val="right"/>
        <w:rPr>
          <w:sz w:val="18"/>
        </w:rPr>
        <w:sectPr>
          <w:type w:val="continuous"/>
          <w:pgSz w:w="11910" w:h="16840"/>
          <w:pgMar w:top="1580" w:bottom="280" w:left="1280" w:right="920"/>
          <w:cols w:num="2" w:equalWidth="0">
            <w:col w:w="4330" w:space="808"/>
            <w:col w:w="4572"/>
          </w:cols>
        </w:sectPr>
      </w:pPr>
    </w:p>
    <w:p>
      <w:pPr>
        <w:spacing w:before="0"/>
        <w:ind w:left="160" w:right="0" w:firstLine="0"/>
        <w:jc w:val="left"/>
        <w:rPr>
          <w:b/>
          <w:sz w:val="28"/>
        </w:rPr>
      </w:pPr>
      <w:r>
        <w:rPr>
          <w:b/>
          <w:sz w:val="28"/>
        </w:rPr>
        <w:t>CONTENTS</w:t>
      </w:r>
    </w:p>
    <w:p>
      <w:pPr>
        <w:pStyle w:val="BodyText"/>
        <w:rPr>
          <w:b/>
          <w:sz w:val="30"/>
        </w:rPr>
      </w:pPr>
    </w:p>
    <w:p>
      <w:pPr>
        <w:pStyle w:val="BodyText"/>
        <w:rPr>
          <w:b/>
          <w:sz w:val="42"/>
        </w:rPr>
      </w:pPr>
    </w:p>
    <w:p>
      <w:pPr>
        <w:spacing w:before="0"/>
        <w:ind w:left="0" w:right="604" w:firstLine="0"/>
        <w:jc w:val="right"/>
        <w:rPr>
          <w:b/>
          <w:sz w:val="18"/>
        </w:rPr>
      </w:pPr>
      <w:r>
        <w:rPr>
          <w:b/>
          <w:sz w:val="18"/>
        </w:rPr>
        <w:t>Page</w:t>
      </w:r>
    </w:p>
    <w:sdt>
      <w:sdtPr>
        <w:docPartObj>
          <w:docPartGallery w:val="Table of Contents"/>
          <w:docPartUnique/>
        </w:docPartObj>
      </w:sdtPr>
      <w:sdtEndPr/>
      <w:sdtContent>
        <w:p>
          <w:pPr>
            <w:pStyle w:val="TOC1"/>
            <w:tabs>
              <w:tab w:pos="9102" w:val="right" w:leader="none"/>
            </w:tabs>
            <w:spacing w:before="207"/>
          </w:pPr>
          <w:r>
            <w:rPr/>
            <w:t>Reference and</w:t>
          </w:r>
          <w:r>
            <w:rPr>
              <w:spacing w:val="-3"/>
            </w:rPr>
            <w:t> </w:t>
          </w:r>
          <w:r>
            <w:rPr/>
            <w:t>Administrative Information</w:t>
            <w:tab/>
          </w:r>
          <w:hyperlink w:history="true" w:anchor="_bookmark0">
            <w:r>
              <w:rPr/>
              <w:t>3</w:t>
            </w:r>
          </w:hyperlink>
        </w:p>
        <w:p>
          <w:pPr>
            <w:pStyle w:val="TOC1"/>
            <w:tabs>
              <w:tab w:pos="9102" w:val="right" w:leader="none"/>
            </w:tabs>
          </w:pPr>
          <w:r>
            <w:rPr/>
            <w:t>Directors'</w:t>
          </w:r>
          <w:r>
            <w:rPr>
              <w:spacing w:val="-5"/>
            </w:rPr>
            <w:t> </w:t>
          </w:r>
          <w:r>
            <w:rPr/>
            <w:t>Annual</w:t>
          </w:r>
          <w:r>
            <w:rPr>
              <w:spacing w:val="-5"/>
            </w:rPr>
            <w:t> </w:t>
          </w:r>
          <w:r>
            <w:rPr/>
            <w:t>Report</w:t>
            <w:tab/>
          </w:r>
          <w:hyperlink w:history="true" w:anchor="_bookmark1">
            <w:r>
              <w:rPr/>
              <w:t>4 </w:t>
            </w:r>
          </w:hyperlink>
          <w:r>
            <w:rPr/>
            <w:t>-</w:t>
          </w:r>
          <w:r>
            <w:rPr>
              <w:spacing w:val="-1"/>
            </w:rPr>
            <w:t> </w:t>
          </w:r>
          <w:hyperlink w:history="true" w:anchor="_bookmark2">
            <w:r>
              <w:rPr/>
              <w:t>6</w:t>
            </w:r>
          </w:hyperlink>
        </w:p>
        <w:p>
          <w:pPr>
            <w:pStyle w:val="TOC1"/>
            <w:tabs>
              <w:tab w:pos="9102" w:val="right" w:leader="none"/>
            </w:tabs>
          </w:pPr>
          <w:r>
            <w:rPr/>
            <w:t>Directors'</w:t>
          </w:r>
          <w:r>
            <w:rPr>
              <w:spacing w:val="-2"/>
            </w:rPr>
            <w:t> </w:t>
          </w:r>
          <w:r>
            <w:rPr/>
            <w:t>Responsibilities</w:t>
          </w:r>
          <w:r>
            <w:rPr>
              <w:spacing w:val="-1"/>
            </w:rPr>
            <w:t> </w:t>
          </w:r>
          <w:r>
            <w:rPr/>
            <w:t>Statement</w:t>
            <w:tab/>
          </w:r>
          <w:hyperlink w:history="true" w:anchor="_bookmark3">
            <w:r>
              <w:rPr/>
              <w:t>7</w:t>
            </w:r>
          </w:hyperlink>
        </w:p>
        <w:p>
          <w:pPr>
            <w:pStyle w:val="TOC1"/>
            <w:tabs>
              <w:tab w:pos="9102" w:val="right" w:leader="none"/>
            </w:tabs>
          </w:pPr>
          <w:r>
            <w:rPr/>
            <w:t>Independent</w:t>
          </w:r>
          <w:r>
            <w:rPr>
              <w:spacing w:val="-4"/>
            </w:rPr>
            <w:t> </w:t>
          </w:r>
          <w:r>
            <w:rPr/>
            <w:t>Auditor's</w:t>
          </w:r>
          <w:r>
            <w:rPr>
              <w:spacing w:val="-2"/>
            </w:rPr>
            <w:t> </w:t>
          </w:r>
          <w:r>
            <w:rPr/>
            <w:t>Report</w:t>
            <w:tab/>
          </w:r>
          <w:hyperlink w:history="true" w:anchor="_bookmark4">
            <w:r>
              <w:rPr>
                <w:position w:val="-3"/>
              </w:rPr>
              <w:t>8 </w:t>
            </w:r>
          </w:hyperlink>
          <w:r>
            <w:rPr>
              <w:rFonts w:ascii="Times New Roman"/>
              <w:position w:val="-3"/>
              <w:sz w:val="24"/>
            </w:rPr>
            <w:t>-</w:t>
          </w:r>
          <w:r>
            <w:rPr>
              <w:rFonts w:ascii="Times New Roman"/>
              <w:spacing w:val="4"/>
              <w:position w:val="-3"/>
              <w:sz w:val="24"/>
            </w:rPr>
            <w:t> </w:t>
          </w:r>
          <w:hyperlink w:history="true" w:anchor="_bookmark5">
            <w:r>
              <w:rPr>
                <w:position w:val="-3"/>
              </w:rPr>
              <w:t>9</w:t>
            </w:r>
          </w:hyperlink>
        </w:p>
        <w:p>
          <w:pPr>
            <w:pStyle w:val="TOC1"/>
            <w:tabs>
              <w:tab w:pos="9102" w:val="right" w:leader="none"/>
            </w:tabs>
            <w:spacing w:before="410"/>
          </w:pPr>
          <w:r>
            <w:rPr/>
            <w:t>Statement of</w:t>
          </w:r>
          <w:r>
            <w:rPr>
              <w:spacing w:val="-2"/>
            </w:rPr>
            <w:t> </w:t>
          </w:r>
          <w:r>
            <w:rPr/>
            <w:t>Financial</w:t>
          </w:r>
          <w:r>
            <w:rPr>
              <w:spacing w:val="-1"/>
            </w:rPr>
            <w:t> </w:t>
          </w:r>
          <w:r>
            <w:rPr/>
            <w:t>Activities</w:t>
            <w:tab/>
          </w:r>
          <w:hyperlink w:history="true" w:anchor="_bookmark6">
            <w:r>
              <w:rPr/>
              <w:t>10</w:t>
            </w:r>
          </w:hyperlink>
        </w:p>
        <w:p>
          <w:pPr>
            <w:pStyle w:val="TOC1"/>
            <w:tabs>
              <w:tab w:pos="9102" w:val="right" w:leader="none"/>
            </w:tabs>
          </w:pPr>
          <w:r>
            <w:rPr/>
            <w:t>Balance</w:t>
          </w:r>
          <w:r>
            <w:rPr>
              <w:spacing w:val="-2"/>
            </w:rPr>
            <w:t> </w:t>
          </w:r>
          <w:r>
            <w:rPr/>
            <w:t>Sheet</w:t>
            <w:tab/>
          </w:r>
          <w:hyperlink w:history="true" w:anchor="_bookmark7">
            <w:r>
              <w:rPr/>
              <w:t>11</w:t>
            </w:r>
          </w:hyperlink>
        </w:p>
        <w:p>
          <w:pPr>
            <w:pStyle w:val="TOC1"/>
            <w:tabs>
              <w:tab w:pos="9102" w:val="right" w:leader="none"/>
            </w:tabs>
          </w:pPr>
          <w:r>
            <w:rPr/>
            <w:t>Statement of</w:t>
          </w:r>
          <w:r>
            <w:rPr>
              <w:spacing w:val="-2"/>
            </w:rPr>
            <w:t> </w:t>
          </w:r>
          <w:r>
            <w:rPr/>
            <w:t>Cash</w:t>
          </w:r>
          <w:r>
            <w:rPr>
              <w:spacing w:val="-1"/>
            </w:rPr>
            <w:t> </w:t>
          </w:r>
          <w:r>
            <w:rPr/>
            <w:t>Flows</w:t>
            <w:tab/>
          </w:r>
          <w:hyperlink w:history="true" w:anchor="_bookmark8">
            <w:r>
              <w:rPr/>
              <w:t>12</w:t>
            </w:r>
          </w:hyperlink>
        </w:p>
        <w:p>
          <w:pPr>
            <w:pStyle w:val="TOC1"/>
            <w:tabs>
              <w:tab w:pos="9102" w:val="right" w:leader="none"/>
            </w:tabs>
          </w:pPr>
          <w:r>
            <w:rPr/>
            <w:t>Notes to the</w:t>
          </w:r>
          <w:r>
            <w:rPr>
              <w:spacing w:val="-3"/>
            </w:rPr>
            <w:t> </w:t>
          </w:r>
          <w:r>
            <w:rPr/>
            <w:t>Financial</w:t>
          </w:r>
          <w:r>
            <w:rPr>
              <w:spacing w:val="-2"/>
            </w:rPr>
            <w:t> </w:t>
          </w:r>
          <w:r>
            <w:rPr/>
            <w:t>Statements</w:t>
            <w:tab/>
          </w:r>
          <w:hyperlink w:history="true" w:anchor="_bookmark9">
            <w:r>
              <w:rPr/>
              <w:t>13 </w:t>
            </w:r>
          </w:hyperlink>
          <w:r>
            <w:rPr/>
            <w:t>-</w:t>
          </w:r>
          <w:r>
            <w:rPr>
              <w:spacing w:val="-4"/>
            </w:rPr>
            <w:t> </w:t>
          </w:r>
          <w:hyperlink w:history="true" w:anchor="_bookmark10">
            <w:r>
              <w:rPr/>
              <w:t>19</w:t>
            </w:r>
          </w:hyperlink>
        </w:p>
      </w:sdtContent>
    </w:sdt>
    <w:p>
      <w:pPr>
        <w:spacing w:after="0"/>
        <w:sectPr>
          <w:headerReference w:type="default" r:id="rId5"/>
          <w:footerReference w:type="default" r:id="rId6"/>
          <w:pgSz w:w="11910" w:h="16840"/>
          <w:pgMar w:header="1059" w:footer="753" w:top="1320" w:bottom="940" w:left="1280" w:right="920"/>
          <w:pgNumType w:start="2"/>
        </w:sectPr>
      </w:pPr>
    </w:p>
    <w:p>
      <w:pPr>
        <w:pStyle w:val="Heading1"/>
        <w:ind w:left="160"/>
      </w:pPr>
      <w:r>
        <w:rPr/>
        <w:t>REFERENCE AND ADMINISTRATIVE INFORMATION</w:t>
      </w:r>
    </w:p>
    <w:p>
      <w:pPr>
        <w:pStyle w:val="BodyText"/>
        <w:rPr>
          <w:b/>
          <w:sz w:val="20"/>
        </w:rPr>
      </w:pPr>
    </w:p>
    <w:p>
      <w:pPr>
        <w:pStyle w:val="BodyText"/>
        <w:rPr>
          <w:b/>
          <w:sz w:val="20"/>
        </w:rPr>
      </w:pPr>
    </w:p>
    <w:p>
      <w:pPr>
        <w:pStyle w:val="BodyText"/>
        <w:rPr>
          <w:b/>
          <w:sz w:val="16"/>
        </w:rPr>
      </w:pPr>
    </w:p>
    <w:p>
      <w:pPr>
        <w:tabs>
          <w:tab w:pos="5055" w:val="left" w:leader="none"/>
        </w:tabs>
        <w:spacing w:before="0"/>
        <w:ind w:left="160" w:right="0" w:firstLine="0"/>
        <w:jc w:val="left"/>
        <w:rPr>
          <w:sz w:val="18"/>
        </w:rPr>
      </w:pPr>
      <w:bookmarkStart w:name="_bookmark0" w:id="1"/>
      <w:bookmarkEnd w:id="1"/>
      <w:r>
        <w:rPr/>
      </w:r>
      <w:r>
        <w:rPr>
          <w:b/>
          <w:sz w:val="18"/>
        </w:rPr>
        <w:t>Directors</w:t>
        <w:tab/>
      </w:r>
      <w:r>
        <w:rPr>
          <w:sz w:val="18"/>
        </w:rPr>
        <w:t>Maria Molloy (Resigned 12 March</w:t>
      </w:r>
      <w:r>
        <w:rPr>
          <w:spacing w:val="-5"/>
          <w:sz w:val="18"/>
        </w:rPr>
        <w:t> </w:t>
      </w:r>
      <w:r>
        <w:rPr>
          <w:sz w:val="18"/>
        </w:rPr>
        <w:t>2025)</w:t>
      </w:r>
    </w:p>
    <w:p>
      <w:pPr>
        <w:pStyle w:val="BodyText"/>
        <w:ind w:left="5056" w:right="3283"/>
      </w:pPr>
      <w:r>
        <w:rPr/>
        <w:t>Joseph Nyirenda Des Tomlinson Patrick Towers Claire Connolly Andrea Holmes</w:t>
      </w:r>
    </w:p>
    <w:p>
      <w:pPr>
        <w:pStyle w:val="BodyText"/>
        <w:ind w:left="5056" w:right="471"/>
      </w:pPr>
      <w:r>
        <w:rPr/>
        <w:t>Elizabeth Katie McDonough (Appointed 10 February 2025)</w:t>
      </w:r>
    </w:p>
    <w:p>
      <w:pPr>
        <w:pStyle w:val="BodyText"/>
        <w:ind w:left="5056"/>
      </w:pPr>
      <w:r>
        <w:rPr/>
        <w:t>Hayley Mulligan</w:t>
      </w:r>
    </w:p>
    <w:p>
      <w:pPr>
        <w:pStyle w:val="BodyText"/>
        <w:ind w:left="5056"/>
      </w:pPr>
      <w:r>
        <w:rPr/>
        <w:t>Roisin Aherne (Appointed 3 November 2025)</w:t>
      </w:r>
    </w:p>
    <w:p>
      <w:pPr>
        <w:pStyle w:val="BodyText"/>
        <w:rPr>
          <w:sz w:val="20"/>
        </w:rPr>
      </w:pPr>
    </w:p>
    <w:p>
      <w:pPr>
        <w:pStyle w:val="BodyText"/>
        <w:rPr>
          <w:sz w:val="16"/>
        </w:rPr>
      </w:pPr>
    </w:p>
    <w:p>
      <w:pPr>
        <w:tabs>
          <w:tab w:pos="5055" w:val="left" w:leader="none"/>
        </w:tabs>
        <w:spacing w:before="0"/>
        <w:ind w:left="160" w:right="0" w:firstLine="0"/>
        <w:jc w:val="left"/>
        <w:rPr>
          <w:sz w:val="18"/>
        </w:rPr>
      </w:pPr>
      <w:r>
        <w:rPr>
          <w:b/>
          <w:sz w:val="18"/>
        </w:rPr>
        <w:t>Company</w:t>
      </w:r>
      <w:r>
        <w:rPr>
          <w:b/>
          <w:spacing w:val="-3"/>
          <w:sz w:val="18"/>
        </w:rPr>
        <w:t> </w:t>
      </w:r>
      <w:r>
        <w:rPr>
          <w:b/>
          <w:sz w:val="18"/>
        </w:rPr>
        <w:t>Secretary</w:t>
        <w:tab/>
      </w:r>
      <w:r>
        <w:rPr>
          <w:sz w:val="18"/>
        </w:rPr>
        <w:t>Claire</w:t>
      </w:r>
      <w:r>
        <w:rPr>
          <w:spacing w:val="-2"/>
          <w:sz w:val="18"/>
        </w:rPr>
        <w:t> </w:t>
      </w:r>
      <w:r>
        <w:rPr>
          <w:sz w:val="18"/>
        </w:rPr>
        <w:t>Connolly</w:t>
      </w:r>
    </w:p>
    <w:p>
      <w:pPr>
        <w:pStyle w:val="BodyText"/>
        <w:rPr>
          <w:sz w:val="20"/>
        </w:rPr>
      </w:pPr>
    </w:p>
    <w:p>
      <w:pPr>
        <w:pStyle w:val="BodyText"/>
        <w:rPr>
          <w:sz w:val="16"/>
        </w:rPr>
      </w:pPr>
    </w:p>
    <w:p>
      <w:pPr>
        <w:tabs>
          <w:tab w:pos="5055" w:val="left" w:leader="none"/>
        </w:tabs>
        <w:spacing w:before="0"/>
        <w:ind w:left="160" w:right="0" w:firstLine="0"/>
        <w:jc w:val="left"/>
        <w:rPr>
          <w:sz w:val="18"/>
        </w:rPr>
      </w:pPr>
      <w:r>
        <w:rPr>
          <w:b/>
          <w:sz w:val="18"/>
        </w:rPr>
        <w:t>Charity</w:t>
      </w:r>
      <w:r>
        <w:rPr>
          <w:b/>
          <w:spacing w:val="-5"/>
          <w:sz w:val="18"/>
        </w:rPr>
        <w:t> </w:t>
      </w:r>
      <w:r>
        <w:rPr>
          <w:b/>
          <w:sz w:val="18"/>
        </w:rPr>
        <w:t>Number</w:t>
        <w:tab/>
      </w:r>
      <w:r>
        <w:rPr>
          <w:sz w:val="18"/>
        </w:rPr>
        <w:t>CHY11278</w:t>
      </w:r>
    </w:p>
    <w:p>
      <w:pPr>
        <w:pStyle w:val="BodyText"/>
        <w:rPr>
          <w:sz w:val="20"/>
        </w:rPr>
      </w:pPr>
    </w:p>
    <w:p>
      <w:pPr>
        <w:pStyle w:val="BodyText"/>
        <w:rPr>
          <w:sz w:val="16"/>
        </w:rPr>
      </w:pPr>
    </w:p>
    <w:p>
      <w:pPr>
        <w:pStyle w:val="Heading3"/>
        <w:tabs>
          <w:tab w:pos="5055" w:val="left" w:leader="none"/>
        </w:tabs>
        <w:rPr>
          <w:b w:val="0"/>
        </w:rPr>
      </w:pPr>
      <w:r>
        <w:rPr/>
        <w:t>Charities Regulatory</w:t>
      </w:r>
      <w:r>
        <w:rPr>
          <w:spacing w:val="-14"/>
        </w:rPr>
        <w:t> </w:t>
      </w:r>
      <w:r>
        <w:rPr/>
        <w:t>Authority</w:t>
      </w:r>
      <w:r>
        <w:rPr>
          <w:spacing w:val="-5"/>
        </w:rPr>
        <w:t> </w:t>
      </w:r>
      <w:r>
        <w:rPr/>
        <w:t>Number</w:t>
        <w:tab/>
      </w:r>
      <w:r>
        <w:rPr>
          <w:b w:val="0"/>
        </w:rPr>
        <w:t>20030513</w:t>
      </w:r>
    </w:p>
    <w:p>
      <w:pPr>
        <w:pStyle w:val="BodyText"/>
        <w:rPr>
          <w:sz w:val="20"/>
        </w:rPr>
      </w:pPr>
    </w:p>
    <w:p>
      <w:pPr>
        <w:pStyle w:val="BodyText"/>
        <w:rPr>
          <w:sz w:val="16"/>
        </w:rPr>
      </w:pPr>
    </w:p>
    <w:p>
      <w:pPr>
        <w:tabs>
          <w:tab w:pos="5055" w:val="left" w:leader="none"/>
        </w:tabs>
        <w:spacing w:before="0"/>
        <w:ind w:left="160" w:right="0" w:firstLine="0"/>
        <w:jc w:val="left"/>
        <w:rPr>
          <w:sz w:val="18"/>
        </w:rPr>
      </w:pPr>
      <w:r>
        <w:rPr>
          <w:b/>
          <w:sz w:val="18"/>
        </w:rPr>
        <w:t>Company</w:t>
      </w:r>
      <w:r>
        <w:rPr>
          <w:b/>
          <w:spacing w:val="-7"/>
          <w:sz w:val="18"/>
        </w:rPr>
        <w:t> </w:t>
      </w:r>
      <w:r>
        <w:rPr>
          <w:b/>
          <w:sz w:val="18"/>
        </w:rPr>
        <w:t>Registration</w:t>
      </w:r>
      <w:r>
        <w:rPr>
          <w:b/>
          <w:spacing w:val="-7"/>
          <w:sz w:val="18"/>
        </w:rPr>
        <w:t> </w:t>
      </w:r>
      <w:r>
        <w:rPr>
          <w:b/>
          <w:sz w:val="18"/>
        </w:rPr>
        <w:t>Number</w:t>
        <w:tab/>
      </w:r>
      <w:r>
        <w:rPr>
          <w:sz w:val="18"/>
        </w:rPr>
        <w:t>228073</w:t>
      </w:r>
    </w:p>
    <w:p>
      <w:pPr>
        <w:pStyle w:val="BodyText"/>
        <w:rPr>
          <w:sz w:val="20"/>
        </w:rPr>
      </w:pPr>
    </w:p>
    <w:p>
      <w:pPr>
        <w:pStyle w:val="BodyText"/>
        <w:rPr>
          <w:sz w:val="16"/>
        </w:rPr>
      </w:pPr>
    </w:p>
    <w:p>
      <w:pPr>
        <w:tabs>
          <w:tab w:pos="5055" w:val="left" w:leader="none"/>
        </w:tabs>
        <w:spacing w:before="0"/>
        <w:ind w:left="160" w:right="0" w:firstLine="0"/>
        <w:jc w:val="left"/>
        <w:rPr>
          <w:sz w:val="18"/>
        </w:rPr>
      </w:pPr>
      <w:r>
        <w:rPr>
          <w:b/>
          <w:sz w:val="18"/>
        </w:rPr>
        <w:t>Registered Office and</w:t>
      </w:r>
      <w:r>
        <w:rPr>
          <w:b/>
          <w:spacing w:val="-11"/>
          <w:sz w:val="18"/>
        </w:rPr>
        <w:t> </w:t>
      </w:r>
      <w:r>
        <w:rPr>
          <w:b/>
          <w:sz w:val="18"/>
        </w:rPr>
        <w:t>Principal</w:t>
      </w:r>
      <w:r>
        <w:rPr>
          <w:b/>
          <w:spacing w:val="-3"/>
          <w:sz w:val="18"/>
        </w:rPr>
        <w:t> </w:t>
      </w:r>
      <w:r>
        <w:rPr>
          <w:b/>
          <w:sz w:val="18"/>
        </w:rPr>
        <w:t>Address</w:t>
        <w:tab/>
      </w:r>
      <w:r>
        <w:rPr>
          <w:sz w:val="18"/>
        </w:rPr>
        <w:t>Ozanam House,</w:t>
      </w:r>
    </w:p>
    <w:p>
      <w:pPr>
        <w:pStyle w:val="BodyText"/>
        <w:ind w:left="5056" w:right="3033"/>
      </w:pPr>
      <w:r>
        <w:rPr/>
        <w:t>St Augustine Street, Galway,</w:t>
      </w:r>
    </w:p>
    <w:p>
      <w:pPr>
        <w:pStyle w:val="BodyText"/>
        <w:ind w:left="5056"/>
      </w:pPr>
      <w:r>
        <w:rPr/>
        <w:t>Ireland</w:t>
      </w:r>
    </w:p>
    <w:p>
      <w:pPr>
        <w:pStyle w:val="BodyText"/>
        <w:rPr>
          <w:sz w:val="20"/>
        </w:rPr>
      </w:pPr>
    </w:p>
    <w:p>
      <w:pPr>
        <w:pStyle w:val="BodyText"/>
        <w:rPr>
          <w:sz w:val="16"/>
        </w:rPr>
      </w:pPr>
    </w:p>
    <w:p>
      <w:pPr>
        <w:tabs>
          <w:tab w:pos="5055" w:val="left" w:leader="none"/>
        </w:tabs>
        <w:spacing w:before="0"/>
        <w:ind w:left="160" w:right="0" w:firstLine="0"/>
        <w:jc w:val="left"/>
        <w:rPr>
          <w:sz w:val="18"/>
        </w:rPr>
      </w:pPr>
      <w:r>
        <w:rPr>
          <w:b/>
          <w:sz w:val="18"/>
        </w:rPr>
        <w:t>Auditors</w:t>
        <w:tab/>
      </w:r>
      <w:r>
        <w:rPr>
          <w:sz w:val="18"/>
        </w:rPr>
        <w:t>OMB Accountants</w:t>
      </w:r>
      <w:r>
        <w:rPr>
          <w:spacing w:val="-1"/>
          <w:sz w:val="18"/>
        </w:rPr>
        <w:t> </w:t>
      </w:r>
      <w:r>
        <w:rPr>
          <w:sz w:val="18"/>
        </w:rPr>
        <w:t>Limited</w:t>
      </w:r>
    </w:p>
    <w:p>
      <w:pPr>
        <w:pStyle w:val="BodyText"/>
        <w:ind w:left="5056" w:right="811"/>
      </w:pPr>
      <w:r>
        <w:rPr/>
        <w:t>Chartered Accountants and Registered Auditors Steamship House,</w:t>
      </w:r>
    </w:p>
    <w:p>
      <w:pPr>
        <w:pStyle w:val="BodyText"/>
        <w:ind w:left="5056" w:right="3643"/>
      </w:pPr>
      <w:r>
        <w:rPr/>
        <w:t>Dock Street, Galway</w:t>
      </w:r>
    </w:p>
    <w:p>
      <w:pPr>
        <w:pStyle w:val="BodyText"/>
        <w:rPr>
          <w:sz w:val="20"/>
        </w:rPr>
      </w:pPr>
    </w:p>
    <w:p>
      <w:pPr>
        <w:pStyle w:val="BodyText"/>
        <w:rPr>
          <w:sz w:val="16"/>
        </w:rPr>
      </w:pPr>
    </w:p>
    <w:p>
      <w:pPr>
        <w:tabs>
          <w:tab w:pos="5055" w:val="left" w:leader="none"/>
        </w:tabs>
        <w:spacing w:before="0"/>
        <w:ind w:left="160" w:right="0" w:firstLine="0"/>
        <w:jc w:val="left"/>
        <w:rPr>
          <w:sz w:val="18"/>
        </w:rPr>
      </w:pPr>
      <w:r>
        <w:rPr>
          <w:b/>
          <w:sz w:val="18"/>
        </w:rPr>
        <w:t>Principal</w:t>
      </w:r>
      <w:r>
        <w:rPr>
          <w:b/>
          <w:spacing w:val="-2"/>
          <w:sz w:val="18"/>
        </w:rPr>
        <w:t> </w:t>
      </w:r>
      <w:r>
        <w:rPr>
          <w:b/>
          <w:sz w:val="18"/>
        </w:rPr>
        <w:t>Bankers</w:t>
        <w:tab/>
      </w:r>
      <w:r>
        <w:rPr>
          <w:sz w:val="18"/>
        </w:rPr>
        <w:t>Bank of</w:t>
      </w:r>
      <w:r>
        <w:rPr>
          <w:spacing w:val="-1"/>
          <w:sz w:val="18"/>
        </w:rPr>
        <w:t> </w:t>
      </w:r>
      <w:r>
        <w:rPr>
          <w:sz w:val="18"/>
        </w:rPr>
        <w:t>Ireland</w:t>
      </w:r>
    </w:p>
    <w:p>
      <w:pPr>
        <w:pStyle w:val="BodyText"/>
        <w:ind w:left="5056" w:right="3333"/>
      </w:pPr>
      <w:r>
        <w:rPr/>
        <w:t>19, Eyre Square Galway</w:t>
      </w:r>
    </w:p>
    <w:p>
      <w:pPr>
        <w:spacing w:after="0"/>
        <w:sectPr>
          <w:pgSz w:w="11910" w:h="16840"/>
          <w:pgMar w:header="1059" w:footer="753" w:top="1320" w:bottom="940" w:left="1280" w:right="920"/>
        </w:sectPr>
      </w:pPr>
    </w:p>
    <w:p>
      <w:pPr>
        <w:pStyle w:val="BodyText"/>
        <w:ind w:left="160"/>
      </w:pPr>
      <w:r>
        <w:rPr/>
        <w:t>for the financial year ended 31 December 2025</w:t>
      </w:r>
    </w:p>
    <w:p>
      <w:pPr>
        <w:pStyle w:val="BodyText"/>
        <w:spacing w:before="9"/>
        <w:rPr>
          <w:sz w:val="15"/>
        </w:rPr>
      </w:pPr>
    </w:p>
    <w:p>
      <w:pPr>
        <w:pStyle w:val="BodyText"/>
        <w:spacing w:before="94"/>
        <w:ind w:left="160" w:right="157"/>
        <w:jc w:val="both"/>
      </w:pPr>
      <w:bookmarkStart w:name="_bookmark1" w:id="2"/>
      <w:bookmarkEnd w:id="2"/>
      <w:r>
        <w:rPr/>
      </w:r>
      <w:r>
        <w:rPr/>
        <w:t>The directors present their Directors' Annual Report, combining the Directors' Report and Trustees' Report, and the audited financial statements for the financial year ended 31 December 2025.</w:t>
      </w:r>
    </w:p>
    <w:p>
      <w:pPr>
        <w:pStyle w:val="BodyText"/>
      </w:pPr>
    </w:p>
    <w:p>
      <w:pPr>
        <w:pStyle w:val="BodyText"/>
        <w:ind w:left="160" w:right="157"/>
        <w:jc w:val="both"/>
      </w:pPr>
      <w:r>
        <w:rPr/>
        <w:t>The financial statements are prepared in accordance with the Companies Act 2014, FRS 102 "The Financial Reporting Standard applicable in the UK and Republic of Ireland" and Accounting and Reporting by Charities: Statement of Recommended Practice applicable to charities preparing their financial statements in accordance with the Financial Reporting Standard applicable in the UK and Republic of Ireland (FRS</w:t>
      </w:r>
      <w:r>
        <w:rPr>
          <w:spacing w:val="-17"/>
        </w:rPr>
        <w:t> </w:t>
      </w:r>
      <w:r>
        <w:rPr/>
        <w:t>102).</w:t>
      </w:r>
    </w:p>
    <w:p>
      <w:pPr>
        <w:pStyle w:val="BodyText"/>
      </w:pPr>
    </w:p>
    <w:p>
      <w:pPr>
        <w:pStyle w:val="BodyText"/>
        <w:ind w:left="160" w:right="158"/>
        <w:jc w:val="both"/>
      </w:pPr>
      <w:r>
        <w:rPr/>
        <w:t>The Directors' Report contains the information required to be provided in the Directors' Annual Report under the Statement of Recommended Practice (SORP) guidelines. The directors of the charity are also charity trustees for the purpose of charity law and under the charity's constitution are known as members of the board of trustees.</w:t>
      </w:r>
    </w:p>
    <w:p>
      <w:pPr>
        <w:pStyle w:val="BodyText"/>
      </w:pPr>
    </w:p>
    <w:p>
      <w:pPr>
        <w:pStyle w:val="BodyText"/>
        <w:ind w:left="160" w:right="159"/>
        <w:jc w:val="both"/>
      </w:pPr>
      <w:r>
        <w:rPr/>
        <w:t>In this report the directors of Sexual Health West CLG present a summary of its purpose, governance, activities, achievements and finances for the financial year 2025.</w:t>
      </w:r>
    </w:p>
    <w:p>
      <w:pPr>
        <w:pStyle w:val="BodyText"/>
      </w:pPr>
    </w:p>
    <w:p>
      <w:pPr>
        <w:pStyle w:val="BodyText"/>
        <w:spacing w:before="1"/>
        <w:ind w:left="160" w:right="157"/>
        <w:jc w:val="both"/>
      </w:pPr>
      <w:r>
        <w:rPr/>
        <w:t>The charity is a registered charity and hence the report and results are presented in a form which complies with the requirements of the Companies Act 2014 and, although not obliged to comply with the Statement of Recommended Practice applicable in the UK and Republic of Ireland FRS 102, the organisation has implemented its recommendations where relevant in these financial statements.</w:t>
      </w:r>
    </w:p>
    <w:p>
      <w:pPr>
        <w:pStyle w:val="BodyText"/>
        <w:spacing w:before="11"/>
        <w:rPr>
          <w:sz w:val="17"/>
        </w:rPr>
      </w:pPr>
    </w:p>
    <w:p>
      <w:pPr>
        <w:pStyle w:val="BodyText"/>
        <w:ind w:left="160"/>
        <w:jc w:val="both"/>
      </w:pPr>
      <w:r>
        <w:rPr/>
        <w:t>The charity is a company limited by guarantee not having a share capital.</w:t>
      </w:r>
    </w:p>
    <w:p>
      <w:pPr>
        <w:pStyle w:val="BodyText"/>
      </w:pPr>
    </w:p>
    <w:p>
      <w:pPr>
        <w:pStyle w:val="Heading3"/>
      </w:pPr>
      <w:r>
        <w:rPr/>
        <w:t>Principal Activity</w:t>
      </w:r>
    </w:p>
    <w:p>
      <w:pPr>
        <w:pStyle w:val="BodyText"/>
        <w:ind w:left="160"/>
      </w:pPr>
      <w:r>
        <w:rPr/>
        <w:t>The principal activity of the company continued to be that of advice, care and support of people infected with the HIV/AIDS virus and the education and prevention of HIV and Sexually Transmitted Infections.</w:t>
      </w:r>
    </w:p>
    <w:p>
      <w:pPr>
        <w:pStyle w:val="Heading3"/>
        <w:spacing w:line="410" w:lineRule="atLeast" w:before="4"/>
        <w:ind w:right="6709"/>
      </w:pPr>
      <w:r>
        <w:rPr/>
        <w:t>Mission, Objectives and Strategy Mission Statement</w:t>
      </w:r>
    </w:p>
    <w:p>
      <w:pPr>
        <w:pStyle w:val="BodyText"/>
        <w:spacing w:before="4"/>
        <w:ind w:left="160"/>
      </w:pPr>
      <w:r>
        <w:rPr/>
        <w:t>The company main mission is to:</w:t>
      </w:r>
    </w:p>
    <w:p>
      <w:pPr>
        <w:pStyle w:val="BodyText"/>
        <w:ind w:left="160"/>
      </w:pPr>
      <w:r>
        <w:rPr/>
        <w:t>-Deliver the highest quality care and support to people living with HIV/AIDS or STI's.</w:t>
      </w:r>
    </w:p>
    <w:p>
      <w:pPr>
        <w:pStyle w:val="BodyText"/>
        <w:ind w:left="160"/>
      </w:pPr>
      <w:r>
        <w:rPr/>
        <w:t>-Empower those living with HIV to optimise their health and well-being.</w:t>
      </w:r>
    </w:p>
    <w:p>
      <w:pPr>
        <w:pStyle w:val="BodyText"/>
        <w:ind w:left="160"/>
      </w:pPr>
      <w:r>
        <w:rPr/>
        <w:t>-Raise awareness around HIV/AIDS, and STI issues and work to eradicatethe stigma and discrimination attached to same.</w:t>
      </w:r>
    </w:p>
    <w:p>
      <w:pPr>
        <w:pStyle w:val="BodyText"/>
        <w:ind w:left="160"/>
      </w:pPr>
      <w:r>
        <w:rPr/>
        <w:t>-Promote positive sexual health without prejudice or discrimination.</w:t>
      </w:r>
    </w:p>
    <w:p>
      <w:pPr>
        <w:pStyle w:val="BodyText"/>
        <w:rPr>
          <w:sz w:val="20"/>
        </w:rPr>
      </w:pPr>
    </w:p>
    <w:p>
      <w:pPr>
        <w:pStyle w:val="BodyText"/>
        <w:rPr>
          <w:sz w:val="16"/>
        </w:rPr>
      </w:pPr>
    </w:p>
    <w:p>
      <w:pPr>
        <w:pStyle w:val="Heading3"/>
      </w:pPr>
      <w:r>
        <w:rPr/>
        <w:t>Objectives</w:t>
      </w:r>
    </w:p>
    <w:p>
      <w:pPr>
        <w:pStyle w:val="BodyText"/>
        <w:ind w:left="160" w:right="471"/>
      </w:pPr>
      <w:r>
        <w:rPr/>
        <w:t>The company's main objectives would be to deliver the highest quality care and support to people living with HIV/AIDS or STIs</w:t>
      </w:r>
      <w:r>
        <w:rPr>
          <w:spacing w:val="-3"/>
        </w:rPr>
        <w:t> </w:t>
      </w:r>
      <w:r>
        <w:rPr/>
        <w:t>through:</w:t>
      </w:r>
    </w:p>
    <w:p>
      <w:pPr>
        <w:pStyle w:val="BodyText"/>
        <w:ind w:left="160"/>
      </w:pPr>
      <w:r>
        <w:rPr/>
        <w:t>-Support to people living with HIV/AIDS or STI's.</w:t>
      </w:r>
    </w:p>
    <w:p>
      <w:pPr>
        <w:pStyle w:val="BodyText"/>
        <w:ind w:left="160"/>
      </w:pPr>
      <w:r>
        <w:rPr/>
        <w:t>-Providing care by offering practical assistance to people living with HIV/AIDS or STI's.</w:t>
      </w:r>
    </w:p>
    <w:p>
      <w:pPr>
        <w:pStyle w:val="BodyText"/>
        <w:ind w:left="160"/>
      </w:pPr>
      <w:r>
        <w:rPr/>
        <w:t>-Empower those living with HIV to optimise their health and well-being.</w:t>
      </w:r>
    </w:p>
    <w:p>
      <w:pPr>
        <w:pStyle w:val="BodyText"/>
      </w:pPr>
    </w:p>
    <w:p>
      <w:pPr>
        <w:pStyle w:val="BodyText"/>
        <w:ind w:left="160"/>
      </w:pPr>
      <w:r>
        <w:rPr/>
        <w:t>Raising awareness of HIV/AIDS, STI's and sexual health through awareness campaigns, provision of information material, use of various media, seminars, and public events.</w:t>
      </w:r>
    </w:p>
    <w:p>
      <w:pPr>
        <w:pStyle w:val="BodyText"/>
        <w:rPr>
          <w:sz w:val="20"/>
        </w:rPr>
      </w:pPr>
    </w:p>
    <w:p>
      <w:pPr>
        <w:pStyle w:val="BodyText"/>
        <w:rPr>
          <w:sz w:val="16"/>
        </w:rPr>
      </w:pPr>
    </w:p>
    <w:p>
      <w:pPr>
        <w:pStyle w:val="BodyText"/>
        <w:spacing w:before="1"/>
        <w:ind w:left="160" w:right="157"/>
        <w:jc w:val="both"/>
      </w:pPr>
      <w:r>
        <w:rPr/>
        <w:t>Promoting positive sexual health to enhance sexual well-being by the provision of responsive and innovative training programmes to schools, community groups, youth organisations, and work in conjunction with state agencies to provide these programmes where appropriate.</w:t>
      </w:r>
    </w:p>
    <w:p>
      <w:pPr>
        <w:pStyle w:val="BodyText"/>
        <w:spacing w:before="11"/>
        <w:rPr>
          <w:sz w:val="17"/>
        </w:rPr>
      </w:pPr>
    </w:p>
    <w:p>
      <w:pPr>
        <w:pStyle w:val="BodyText"/>
        <w:ind w:left="160" w:right="158"/>
        <w:jc w:val="both"/>
      </w:pPr>
      <w:r>
        <w:rPr/>
        <w:t>Ensuring Best Practice across all aspects of our work by participation in research on sexual health, disease prevention and best care practice and participation in national/local meetings and networks/associations in order to develop and maintain models of</w:t>
      </w:r>
      <w:r>
        <w:rPr>
          <w:spacing w:val="-5"/>
        </w:rPr>
        <w:t> </w:t>
      </w:r>
      <w:r>
        <w:rPr/>
        <w:t>practice</w:t>
      </w:r>
    </w:p>
    <w:p>
      <w:pPr>
        <w:pStyle w:val="BodyText"/>
        <w:spacing w:before="4"/>
      </w:pPr>
    </w:p>
    <w:p>
      <w:pPr>
        <w:pStyle w:val="Heading3"/>
        <w:spacing w:line="410" w:lineRule="atLeast"/>
        <w:ind w:right="6086"/>
        <w:jc w:val="both"/>
      </w:pPr>
      <w:r>
        <w:rPr/>
        <w:t>Structure, Governance and Management Structure</w:t>
      </w:r>
    </w:p>
    <w:p>
      <w:pPr>
        <w:pStyle w:val="BodyText"/>
        <w:spacing w:before="4"/>
        <w:ind w:left="160" w:right="157"/>
        <w:jc w:val="both"/>
      </w:pPr>
      <w:r>
        <w:rPr/>
        <w:t>Sexual Health West CLG (SHW) is a not for profit Non-Governmental Organisation (NGO) limited by guarantee. The company we were formerly known as AIDS West CLG. Sexual Health West CLG is a West of Ireland based charity working in the area of HIV and sexual health, our offices are located in Galway. Our primary function is to provide support for people living with HIV, and also deliver extensive education programmes and information in relation to HIV and sexual health.</w:t>
      </w:r>
    </w:p>
    <w:p>
      <w:pPr>
        <w:spacing w:after="0"/>
        <w:jc w:val="both"/>
        <w:sectPr>
          <w:headerReference w:type="default" r:id="rId7"/>
          <w:footerReference w:type="default" r:id="rId8"/>
          <w:pgSz w:w="11910" w:h="16840"/>
          <w:pgMar w:header="1059" w:footer="753" w:top="1640" w:bottom="940" w:left="1280" w:right="920"/>
          <w:pgNumType w:start="4"/>
        </w:sectPr>
      </w:pPr>
    </w:p>
    <w:p>
      <w:pPr>
        <w:pStyle w:val="BodyText"/>
        <w:ind w:left="160"/>
      </w:pPr>
      <w:r>
        <w:rPr/>
        <w:t>for the financial year ended 31 December 2025</w:t>
      </w:r>
    </w:p>
    <w:p>
      <w:pPr>
        <w:pStyle w:val="Heading3"/>
      </w:pPr>
      <w:r>
        <w:rPr/>
        <w:t>Governance</w:t>
      </w:r>
    </w:p>
    <w:p>
      <w:pPr>
        <w:pStyle w:val="BodyText"/>
        <w:ind w:left="160" w:right="156"/>
        <w:jc w:val="both"/>
      </w:pPr>
      <w:r>
        <w:rPr/>
        <w:t>The company fully complies with the Governance Code for community, voluntary and charitable organisations in Ireland.A review of the organisation’s compliance with the principles in the Code has been completed based on an assessment of their organisational practice in line with the recommended actions for each principle.</w:t>
      </w:r>
    </w:p>
    <w:p>
      <w:pPr>
        <w:pStyle w:val="BodyText"/>
      </w:pPr>
    </w:p>
    <w:p>
      <w:pPr>
        <w:pStyle w:val="BodyText"/>
        <w:ind w:left="160"/>
      </w:pPr>
      <w:r>
        <w:rPr/>
        <w:t>-Principle 1 Leading the organisation</w:t>
      </w:r>
    </w:p>
    <w:p>
      <w:pPr>
        <w:pStyle w:val="BodyText"/>
        <w:ind w:left="160"/>
      </w:pPr>
      <w:r>
        <w:rPr/>
        <w:t>-Principle 2: Exercising control over the organisation</w:t>
      </w:r>
    </w:p>
    <w:p>
      <w:pPr>
        <w:pStyle w:val="BodyText"/>
        <w:ind w:left="160"/>
      </w:pPr>
      <w:r>
        <w:rPr/>
        <w:t>-Principle 3: Being transparent and accountable</w:t>
      </w:r>
    </w:p>
    <w:p>
      <w:pPr>
        <w:pStyle w:val="BodyText"/>
        <w:ind w:left="160"/>
      </w:pPr>
      <w:r>
        <w:rPr/>
        <w:t>-Principle 4: Working effectively</w:t>
      </w:r>
    </w:p>
    <w:p>
      <w:pPr>
        <w:pStyle w:val="BodyText"/>
        <w:ind w:left="160"/>
      </w:pPr>
      <w:r>
        <w:rPr/>
        <w:t>-Principle 5: Behaving with integrity</w:t>
      </w:r>
    </w:p>
    <w:p>
      <w:pPr>
        <w:pStyle w:val="BodyText"/>
      </w:pPr>
    </w:p>
    <w:p>
      <w:pPr>
        <w:pStyle w:val="BodyText"/>
        <w:ind w:left="160"/>
      </w:pPr>
      <w:r>
        <w:rPr/>
        <w:t>We confirm that our organisation is committed to the standards outlined in these principles.</w:t>
      </w:r>
    </w:p>
    <w:p>
      <w:pPr>
        <w:pStyle w:val="BodyText"/>
        <w:ind w:left="160" w:right="3067"/>
      </w:pPr>
      <w:r>
        <w:rPr/>
        <w:t>We commit to reviewing our organisational practice in line with the recommended actions for each principle each year following our initial review.</w:t>
      </w:r>
    </w:p>
    <w:p>
      <w:pPr>
        <w:pStyle w:val="BodyText"/>
        <w:rPr>
          <w:sz w:val="20"/>
        </w:rPr>
      </w:pPr>
    </w:p>
    <w:p>
      <w:pPr>
        <w:pStyle w:val="BodyText"/>
        <w:rPr>
          <w:sz w:val="16"/>
        </w:rPr>
      </w:pPr>
    </w:p>
    <w:p>
      <w:pPr>
        <w:pStyle w:val="BodyText"/>
        <w:ind w:left="160" w:right="157"/>
        <w:jc w:val="both"/>
      </w:pPr>
      <w:r>
        <w:rPr/>
        <w:t>Sexual Health West CLG has eight staff members comprising a CEO, an administrator, two coordinators, and four education &amp; prevention workers.</w:t>
      </w:r>
    </w:p>
    <w:p>
      <w:pPr>
        <w:pStyle w:val="BodyText"/>
        <w:ind w:left="160" w:right="158"/>
        <w:jc w:val="both"/>
      </w:pPr>
      <w:r>
        <w:rPr/>
        <w:t>The CEO is managed by the board of management with monthly board and sub committee meetings held. The Coordinators are managed by the CEO. The education &amp; prevention workers are managed by the coordinator. Overall staff management responsibility is by the CEO.</w:t>
      </w:r>
    </w:p>
    <w:p>
      <w:pPr>
        <w:pStyle w:val="BodyText"/>
        <w:rPr>
          <w:sz w:val="20"/>
        </w:rPr>
      </w:pPr>
    </w:p>
    <w:p>
      <w:pPr>
        <w:pStyle w:val="BodyText"/>
        <w:rPr>
          <w:sz w:val="16"/>
        </w:rPr>
      </w:pPr>
    </w:p>
    <w:p>
      <w:pPr>
        <w:pStyle w:val="Heading3"/>
        <w:jc w:val="both"/>
      </w:pPr>
      <w:r>
        <w:rPr/>
        <w:t>Review of Activities, Achievements and Performance</w:t>
      </w:r>
    </w:p>
    <w:p>
      <w:pPr>
        <w:pStyle w:val="BodyText"/>
        <w:ind w:left="160" w:right="157"/>
        <w:jc w:val="both"/>
      </w:pPr>
      <w:r>
        <w:rPr/>
        <w:t>Sexual Health West CLG continues to be a successful charity exceptionally well managed with care, compassion for service users and due diligence. The number of employees have increased by 33% over the last two years, allowing us to expand our prevention and education programmes in the region. Our support services continue to be essential to those newly diagnose with HIV and those living with HIV, and our Sexual Health education and prevention programmes continue to develop and be in very high demand across the</w:t>
      </w:r>
      <w:r>
        <w:rPr>
          <w:spacing w:val="-14"/>
        </w:rPr>
        <w:t> </w:t>
      </w:r>
      <w:r>
        <w:rPr/>
        <w:t>region.</w:t>
      </w:r>
    </w:p>
    <w:p>
      <w:pPr>
        <w:pStyle w:val="BodyText"/>
        <w:rPr>
          <w:sz w:val="20"/>
        </w:rPr>
      </w:pPr>
    </w:p>
    <w:p>
      <w:pPr>
        <w:pStyle w:val="BodyText"/>
        <w:rPr>
          <w:sz w:val="16"/>
        </w:rPr>
      </w:pPr>
    </w:p>
    <w:p>
      <w:pPr>
        <w:pStyle w:val="Heading3"/>
        <w:jc w:val="both"/>
      </w:pPr>
      <w:r>
        <w:rPr/>
        <w:t>Financial Review</w:t>
      </w:r>
    </w:p>
    <w:p>
      <w:pPr>
        <w:pStyle w:val="BodyText"/>
        <w:ind w:left="160" w:right="159"/>
        <w:jc w:val="both"/>
      </w:pPr>
      <w:r>
        <w:rPr/>
        <w:t>The results for the financial year are set out on page</w:t>
      </w:r>
      <w:hyperlink w:history="true" w:anchor="_bookmark6">
        <w:r>
          <w:rPr/>
          <w:t> 10</w:t>
        </w:r>
      </w:hyperlink>
      <w:r>
        <w:rPr/>
        <w:t> and additional notes are provided showing income and expenditure in greater detail.</w:t>
      </w:r>
    </w:p>
    <w:p>
      <w:pPr>
        <w:pStyle w:val="BodyText"/>
      </w:pPr>
    </w:p>
    <w:p>
      <w:pPr>
        <w:pStyle w:val="Heading3"/>
      </w:pPr>
      <w:r>
        <w:rPr/>
        <w:t>Financial Results</w:t>
      </w:r>
    </w:p>
    <w:p>
      <w:pPr>
        <w:pStyle w:val="BodyText"/>
        <w:ind w:left="160"/>
      </w:pPr>
      <w:r>
        <w:rPr/>
        <w:t>At the end of the financial year the charity had gross assets of €407,489 (2024 - €352,323) and gross liabilities of</w:t>
      </w:r>
    </w:p>
    <w:p>
      <w:pPr>
        <w:pStyle w:val="BodyText"/>
        <w:ind w:left="160"/>
      </w:pPr>
      <w:r>
        <w:rPr/>
        <w:t>€38,858 (2024 - €33,118). The net assets of the charity have increased by €49,426.</w:t>
      </w:r>
    </w:p>
    <w:p>
      <w:pPr>
        <w:pStyle w:val="BodyText"/>
      </w:pPr>
    </w:p>
    <w:p>
      <w:pPr>
        <w:pStyle w:val="Heading3"/>
        <w:jc w:val="both"/>
      </w:pPr>
      <w:r>
        <w:rPr/>
        <w:t>Reserves Position and Policy</w:t>
      </w:r>
    </w:p>
    <w:p>
      <w:pPr>
        <w:pStyle w:val="BodyText"/>
        <w:ind w:left="160" w:right="158"/>
        <w:jc w:val="both"/>
      </w:pPr>
      <w:r>
        <w:rPr/>
        <w:t>Sexual Health West CLG has been managed carefully to ensure effective service delivery to those accessing our services. We have demonstrated an ongoing planned operational profit annually for a number of years, and this has in turn led to an increase in our reserves.</w:t>
      </w:r>
    </w:p>
    <w:p>
      <w:pPr>
        <w:pStyle w:val="BodyText"/>
      </w:pPr>
    </w:p>
    <w:p>
      <w:pPr>
        <w:pStyle w:val="Heading3"/>
        <w:spacing w:before="1"/>
      </w:pPr>
      <w:r>
        <w:rPr/>
        <w:t>Future Developments</w:t>
      </w:r>
    </w:p>
    <w:p>
      <w:pPr>
        <w:pStyle w:val="BodyText"/>
        <w:ind w:left="160"/>
      </w:pPr>
      <w:r>
        <w:rPr/>
        <w:t>-Future Developments Priority 1</w:t>
      </w:r>
    </w:p>
    <w:p>
      <w:pPr>
        <w:pStyle w:val="BodyText"/>
        <w:ind w:left="160"/>
      </w:pPr>
      <w:r>
        <w:rPr/>
        <w:t>Support the implementation of the next HSE National Sexual Health Strategy in 2024-2030 in the West of Ireland.</w:t>
      </w:r>
    </w:p>
    <w:p>
      <w:pPr>
        <w:pStyle w:val="BodyText"/>
        <w:spacing w:before="11"/>
        <w:rPr>
          <w:sz w:val="17"/>
        </w:rPr>
      </w:pPr>
    </w:p>
    <w:p>
      <w:pPr>
        <w:pStyle w:val="BodyText"/>
        <w:ind w:left="160"/>
        <w:jc w:val="both"/>
      </w:pPr>
      <w:r>
        <w:rPr/>
        <w:t>-Future Developments Priority 2</w:t>
      </w:r>
    </w:p>
    <w:p>
      <w:pPr>
        <w:pStyle w:val="BodyText"/>
        <w:ind w:left="160"/>
        <w:jc w:val="both"/>
      </w:pPr>
      <w:r>
        <w:rPr/>
        <w:t>Expand Sexual Health Education &amp; Prevention Programmes across the region.</w:t>
      </w:r>
    </w:p>
    <w:p>
      <w:pPr>
        <w:pStyle w:val="BodyText"/>
      </w:pPr>
    </w:p>
    <w:p>
      <w:pPr>
        <w:pStyle w:val="BodyText"/>
        <w:ind w:left="160"/>
        <w:jc w:val="both"/>
      </w:pPr>
      <w:r>
        <w:rPr/>
        <w:t>-Future Developments Priority 3</w:t>
      </w:r>
    </w:p>
    <w:p>
      <w:pPr>
        <w:pStyle w:val="BodyText"/>
        <w:ind w:left="160"/>
        <w:jc w:val="both"/>
      </w:pPr>
      <w:r>
        <w:rPr/>
        <w:t>Support to new arrivals to Ireland including Ukrainian Refugees and those seeking International Protection.</w:t>
      </w:r>
    </w:p>
    <w:p>
      <w:pPr>
        <w:pStyle w:val="BodyText"/>
      </w:pPr>
    </w:p>
    <w:p>
      <w:pPr>
        <w:pStyle w:val="BodyText"/>
        <w:ind w:left="160"/>
        <w:jc w:val="both"/>
      </w:pPr>
      <w:r>
        <w:rPr/>
        <w:t>-Future Developments Priority 4</w:t>
      </w:r>
    </w:p>
    <w:p>
      <w:pPr>
        <w:pStyle w:val="BodyText"/>
        <w:ind w:left="160" w:right="157"/>
        <w:jc w:val="both"/>
      </w:pPr>
      <w:r>
        <w:rPr/>
        <w:t>Expand the Rapid HIV &amp; Syphilis Testing Programmes and support national initiatives including SH:24 and the National Condom Distribution Service across the region.</w:t>
      </w:r>
    </w:p>
    <w:p>
      <w:pPr>
        <w:spacing w:after="0"/>
        <w:jc w:val="both"/>
        <w:sectPr>
          <w:pgSz w:w="11910" w:h="16840"/>
          <w:pgMar w:header="1059" w:footer="753" w:top="1640" w:bottom="940" w:left="1280" w:right="920"/>
        </w:sectPr>
      </w:pPr>
    </w:p>
    <w:p>
      <w:pPr>
        <w:pStyle w:val="BodyText"/>
        <w:ind w:left="160"/>
      </w:pPr>
      <w:r>
        <w:rPr/>
        <w:t>for the financial year ended 31 December 2025</w:t>
      </w:r>
    </w:p>
    <w:p>
      <w:pPr>
        <w:pStyle w:val="BodyText"/>
        <w:spacing w:before="9"/>
        <w:rPr>
          <w:sz w:val="9"/>
        </w:rPr>
      </w:pPr>
    </w:p>
    <w:p>
      <w:pPr>
        <w:pStyle w:val="Heading3"/>
        <w:spacing w:before="94"/>
      </w:pPr>
      <w:r>
        <w:rPr/>
        <w:t>Directors and Secretary</w:t>
      </w:r>
    </w:p>
    <w:p>
      <w:pPr>
        <w:pStyle w:val="BodyText"/>
        <w:ind w:left="160"/>
      </w:pPr>
      <w:r>
        <w:rPr/>
        <w:t>The directors who served throughout the financial year, except as noted, were as follows:</w:t>
      </w:r>
    </w:p>
    <w:p>
      <w:pPr>
        <w:pStyle w:val="BodyText"/>
      </w:pPr>
    </w:p>
    <w:p>
      <w:pPr>
        <w:pStyle w:val="BodyText"/>
        <w:ind w:left="160" w:right="6346"/>
        <w:jc w:val="both"/>
      </w:pPr>
      <w:r>
        <w:rPr/>
        <w:t>Maria Molloy (Resigned 12 March 2025) Joseph Nyirenda</w:t>
      </w:r>
    </w:p>
    <w:p>
      <w:pPr>
        <w:pStyle w:val="BodyText"/>
        <w:ind w:left="160" w:right="8307"/>
        <w:jc w:val="both"/>
      </w:pPr>
      <w:r>
        <w:rPr/>
        <w:t>Des Tomlinson Patrick Towers Claire Connolly Andrea</w:t>
      </w:r>
      <w:r>
        <w:rPr>
          <w:spacing w:val="6"/>
        </w:rPr>
        <w:t> </w:t>
      </w:r>
      <w:r>
        <w:rPr>
          <w:spacing w:val="-4"/>
        </w:rPr>
        <w:t>Holmes</w:t>
      </w:r>
    </w:p>
    <w:p>
      <w:pPr>
        <w:pStyle w:val="BodyText"/>
        <w:ind w:left="160" w:right="4875"/>
        <w:jc w:val="both"/>
      </w:pPr>
      <w:r>
        <w:rPr/>
        <w:t>Elizabeth Katie McDonough (Appointed 10 February 2025) Hayley</w:t>
      </w:r>
      <w:r>
        <w:rPr>
          <w:spacing w:val="-2"/>
        </w:rPr>
        <w:t> </w:t>
      </w:r>
      <w:r>
        <w:rPr/>
        <w:t>Mulligan</w:t>
      </w:r>
    </w:p>
    <w:p>
      <w:pPr>
        <w:pStyle w:val="BodyText"/>
        <w:ind w:left="160"/>
        <w:jc w:val="both"/>
      </w:pPr>
      <w:r>
        <w:rPr/>
        <w:t>Roisin Aherne (Appointed 3 November 2025)</w:t>
      </w:r>
    </w:p>
    <w:p>
      <w:pPr>
        <w:pStyle w:val="BodyText"/>
      </w:pPr>
    </w:p>
    <w:p>
      <w:pPr>
        <w:pStyle w:val="BodyText"/>
        <w:spacing w:line="480" w:lineRule="auto"/>
        <w:ind w:left="160" w:right="184"/>
        <w:jc w:val="both"/>
      </w:pPr>
      <w:r>
        <w:rPr/>
        <w:t>In accordance with the Constitution, the directors retire by rotation and, being eligible, offer themselves for re-election. The secretary who served throughout the financial year was Claire Connolly.</w:t>
      </w:r>
    </w:p>
    <w:p>
      <w:pPr>
        <w:pStyle w:val="Heading3"/>
        <w:spacing w:before="1"/>
        <w:jc w:val="both"/>
      </w:pPr>
      <w:r>
        <w:rPr/>
        <w:t>Health and Safety</w:t>
      </w:r>
    </w:p>
    <w:p>
      <w:pPr>
        <w:pStyle w:val="BodyText"/>
        <w:ind w:left="160" w:right="158"/>
        <w:jc w:val="both"/>
      </w:pPr>
      <w:r>
        <w:rPr/>
        <w:t>Sexual Health West CLG is compliant with all aspects of Health &amp; Safety legislation in Ireland. They have an approved Health &amp; Safety Policy in place to ensure the safety of all staff, volunteers, service users and board members.</w:t>
      </w:r>
    </w:p>
    <w:p>
      <w:pPr>
        <w:pStyle w:val="BodyText"/>
        <w:spacing w:before="11"/>
        <w:rPr>
          <w:sz w:val="17"/>
        </w:rPr>
      </w:pPr>
    </w:p>
    <w:p>
      <w:pPr>
        <w:pStyle w:val="Heading3"/>
        <w:jc w:val="both"/>
      </w:pPr>
      <w:r>
        <w:rPr/>
        <w:t>Staff Training and Development</w:t>
      </w:r>
    </w:p>
    <w:p>
      <w:pPr>
        <w:pStyle w:val="BodyText"/>
        <w:ind w:left="160" w:right="157"/>
        <w:jc w:val="both"/>
      </w:pPr>
      <w:r>
        <w:rPr/>
        <w:t>Sexual Health West CLG have a commitment to equality of opportunity in relation to training and to highlight the Organisation’s commitment to providing development opportunities for Employees in line with job requirements. Employees and their skills are an important asset to Sexual Health West CLG. Continual Employee training and development is an integral part of the ongoing Organisational development and the Organisation’s competitive advantage.</w:t>
      </w:r>
    </w:p>
    <w:p>
      <w:pPr>
        <w:pStyle w:val="BodyText"/>
      </w:pPr>
    </w:p>
    <w:p>
      <w:pPr>
        <w:pStyle w:val="Heading3"/>
      </w:pPr>
      <w:r>
        <w:rPr/>
        <w:t>Compliance with Sector-Wide Legislation and Standards</w:t>
      </w:r>
    </w:p>
    <w:p>
      <w:pPr>
        <w:pStyle w:val="BodyText"/>
        <w:ind w:left="160" w:right="186"/>
      </w:pPr>
      <w:r>
        <w:rPr/>
        <w:t>The charity engages pro-actively with legislation, standards and codes which are developed for the sector. Sexual Health West CLG subscribes to and is compliant with the following:</w:t>
      </w:r>
    </w:p>
    <w:p>
      <w:pPr>
        <w:pStyle w:val="ListParagraph"/>
        <w:numPr>
          <w:ilvl w:val="0"/>
          <w:numId w:val="1"/>
        </w:numPr>
        <w:tabs>
          <w:tab w:pos="448" w:val="left" w:leader="none"/>
        </w:tabs>
        <w:spacing w:line="240" w:lineRule="auto" w:before="0" w:after="0"/>
        <w:ind w:left="448" w:right="0" w:hanging="288"/>
        <w:jc w:val="left"/>
        <w:rPr>
          <w:sz w:val="18"/>
        </w:rPr>
      </w:pPr>
      <w:r>
        <w:rPr>
          <w:sz w:val="18"/>
        </w:rPr>
        <w:t>The Companies Act</w:t>
      </w:r>
      <w:r>
        <w:rPr>
          <w:spacing w:val="-2"/>
          <w:sz w:val="18"/>
        </w:rPr>
        <w:t> </w:t>
      </w:r>
      <w:r>
        <w:rPr>
          <w:sz w:val="18"/>
        </w:rPr>
        <w:t>2014</w:t>
      </w:r>
    </w:p>
    <w:p>
      <w:pPr>
        <w:pStyle w:val="ListParagraph"/>
        <w:numPr>
          <w:ilvl w:val="0"/>
          <w:numId w:val="1"/>
        </w:numPr>
        <w:tabs>
          <w:tab w:pos="448" w:val="left" w:leader="none"/>
        </w:tabs>
        <w:spacing w:line="240" w:lineRule="auto" w:before="0" w:after="0"/>
        <w:ind w:left="448" w:right="0" w:hanging="288"/>
        <w:jc w:val="left"/>
        <w:rPr>
          <w:sz w:val="18"/>
        </w:rPr>
      </w:pPr>
      <w:r>
        <w:rPr>
          <w:sz w:val="18"/>
        </w:rPr>
        <w:t>The Charities SORP (FRS</w:t>
      </w:r>
      <w:r>
        <w:rPr>
          <w:spacing w:val="-2"/>
          <w:sz w:val="18"/>
        </w:rPr>
        <w:t> </w:t>
      </w:r>
      <w:r>
        <w:rPr>
          <w:sz w:val="18"/>
        </w:rPr>
        <w:t>102)</w:t>
      </w:r>
    </w:p>
    <w:p>
      <w:pPr>
        <w:pStyle w:val="BodyText"/>
      </w:pPr>
    </w:p>
    <w:p>
      <w:pPr>
        <w:pStyle w:val="Heading3"/>
        <w:jc w:val="both"/>
      </w:pPr>
      <w:r>
        <w:rPr/>
        <w:t>Legal Status</w:t>
      </w:r>
    </w:p>
    <w:p>
      <w:pPr>
        <w:pStyle w:val="BodyText"/>
        <w:ind w:left="160" w:right="158"/>
        <w:jc w:val="both"/>
      </w:pPr>
      <w:r>
        <w:rPr/>
        <w:t>Sexual Health West CLG is a company incorporated under the Companies Act 1963 to 1983 and 1990 to 2013 limited by guarantee and not having a share capital. The company is exempt from corporation tax. The objects of the company are charitable in nature with established charitable status, (Charity status No:11278). All income is applied solely towards the promotion of the charitable objectives of the company.</w:t>
      </w:r>
    </w:p>
    <w:p>
      <w:pPr>
        <w:pStyle w:val="BodyText"/>
      </w:pPr>
    </w:p>
    <w:p>
      <w:pPr>
        <w:pStyle w:val="Heading3"/>
        <w:jc w:val="both"/>
      </w:pPr>
      <w:r>
        <w:rPr/>
        <w:t>The Auditors</w:t>
      </w:r>
    </w:p>
    <w:p>
      <w:pPr>
        <w:pStyle w:val="BodyText"/>
        <w:ind w:left="160" w:right="158"/>
        <w:jc w:val="both"/>
      </w:pPr>
      <w:r>
        <w:rPr/>
        <w:t>The auditors, OMB Accountants Limited, (Chartered Accountants) have indicated their willingness to continue in office in accordance with the provisions of section 383(2) of the Companies Act 2014.</w:t>
      </w:r>
    </w:p>
    <w:p>
      <w:pPr>
        <w:pStyle w:val="BodyText"/>
      </w:pPr>
    </w:p>
    <w:p>
      <w:pPr>
        <w:pStyle w:val="Heading3"/>
        <w:spacing w:before="1"/>
        <w:jc w:val="both"/>
      </w:pPr>
      <w:r>
        <w:rPr/>
        <w:t>Accounting Records</w:t>
      </w:r>
    </w:p>
    <w:p>
      <w:pPr>
        <w:pStyle w:val="BodyText"/>
        <w:ind w:left="160" w:right="157"/>
        <w:jc w:val="both"/>
      </w:pPr>
      <w:r>
        <w:rPr/>
        <w:t>To ensure that adequate accounting records are kept in accordance with sections 281 to 285 of the Companies Act 2014, the directors have employed appropriately qualified accounting personnel and have maintained appropriate computerised accounting systems. The accounting records are located at the company's office at Ozanam House, St Augustine Street, Galway, Ireland.</w:t>
      </w:r>
    </w:p>
    <w:p>
      <w:pPr>
        <w:pStyle w:val="BodyText"/>
        <w:rPr>
          <w:sz w:val="20"/>
        </w:rPr>
      </w:pPr>
    </w:p>
    <w:p>
      <w:pPr>
        <w:pStyle w:val="BodyText"/>
        <w:spacing w:before="11"/>
        <w:rPr>
          <w:sz w:val="15"/>
        </w:rPr>
      </w:pPr>
    </w:p>
    <w:p>
      <w:pPr>
        <w:pStyle w:val="Heading3"/>
        <w:jc w:val="both"/>
      </w:pPr>
      <w:r>
        <w:rPr/>
        <w:t>Approved by the Board of Directors on 8 June 2026 and signed on its behalf by:</w:t>
      </w:r>
    </w:p>
    <w:p>
      <w:pPr>
        <w:pStyle w:val="BodyText"/>
        <w:rPr>
          <w:b/>
          <w:sz w:val="20"/>
        </w:rPr>
      </w:pPr>
    </w:p>
    <w:p>
      <w:pPr>
        <w:pStyle w:val="BodyText"/>
        <w:rPr>
          <w:b/>
          <w:sz w:val="20"/>
        </w:rPr>
      </w:pPr>
    </w:p>
    <w:p>
      <w:pPr>
        <w:spacing w:before="161"/>
        <w:ind w:left="160" w:right="8267" w:firstLine="0"/>
        <w:jc w:val="both"/>
        <w:rPr>
          <w:b/>
          <w:sz w:val="18"/>
        </w:rPr>
      </w:pPr>
      <w:r>
        <w:rPr>
          <w:b/>
          <w:sz w:val="18"/>
        </w:rPr>
        <w:t>Patrick </w:t>
      </w:r>
      <w:r>
        <w:rPr>
          <w:b/>
          <w:spacing w:val="-4"/>
          <w:sz w:val="18"/>
        </w:rPr>
        <w:t>Towers </w:t>
      </w:r>
      <w:r>
        <w:rPr>
          <w:b/>
          <w:sz w:val="18"/>
        </w:rPr>
        <w:t>Director</w:t>
      </w:r>
    </w:p>
    <w:p>
      <w:pPr>
        <w:pStyle w:val="BodyText"/>
        <w:rPr>
          <w:b/>
          <w:sz w:val="20"/>
        </w:rPr>
      </w:pPr>
    </w:p>
    <w:p>
      <w:pPr>
        <w:pStyle w:val="BodyText"/>
        <w:rPr>
          <w:b/>
          <w:sz w:val="16"/>
        </w:rPr>
      </w:pPr>
    </w:p>
    <w:p>
      <w:pPr>
        <w:spacing w:before="0"/>
        <w:ind w:left="160" w:right="8228" w:firstLine="0"/>
        <w:jc w:val="both"/>
        <w:rPr>
          <w:b/>
          <w:sz w:val="18"/>
        </w:rPr>
      </w:pPr>
      <w:r>
        <w:rPr>
          <w:b/>
          <w:sz w:val="18"/>
        </w:rPr>
        <w:t>Claire</w:t>
      </w:r>
      <w:r>
        <w:rPr>
          <w:b/>
          <w:spacing w:val="-9"/>
          <w:sz w:val="18"/>
        </w:rPr>
        <w:t> </w:t>
      </w:r>
      <w:r>
        <w:rPr>
          <w:b/>
          <w:sz w:val="18"/>
        </w:rPr>
        <w:t>Connolly</w:t>
      </w:r>
      <w:bookmarkStart w:name="_bookmark2" w:id="3"/>
      <w:bookmarkEnd w:id="3"/>
      <w:r>
        <w:rPr>
          <w:b/>
          <w:sz w:val="18"/>
        </w:rPr>
      </w:r>
      <w:r>
        <w:rPr>
          <w:b/>
          <w:sz w:val="18"/>
        </w:rPr>
        <w:t> Director</w:t>
      </w:r>
    </w:p>
    <w:p>
      <w:pPr>
        <w:spacing w:after="0"/>
        <w:jc w:val="both"/>
        <w:rPr>
          <w:sz w:val="18"/>
        </w:rPr>
        <w:sectPr>
          <w:pgSz w:w="11910" w:h="16840"/>
          <w:pgMar w:header="1059" w:footer="753" w:top="1640" w:bottom="940" w:left="1280" w:right="920"/>
        </w:sectPr>
      </w:pPr>
    </w:p>
    <w:p>
      <w:pPr>
        <w:pStyle w:val="Heading1"/>
        <w:ind w:left="160"/>
      </w:pPr>
      <w:r>
        <w:rPr/>
        <w:t>DIRECTORS' RESPONSIBILITIES STATEMENT</w:t>
      </w:r>
    </w:p>
    <w:p>
      <w:pPr>
        <w:pStyle w:val="BodyText"/>
        <w:ind w:left="160"/>
      </w:pPr>
      <w:r>
        <w:rPr/>
        <w:t>for the financial year ended 31 December 2025</w:t>
      </w:r>
    </w:p>
    <w:p>
      <w:pPr>
        <w:pStyle w:val="BodyText"/>
        <w:spacing w:before="9"/>
        <w:rPr>
          <w:sz w:val="15"/>
        </w:rPr>
      </w:pPr>
    </w:p>
    <w:p>
      <w:pPr>
        <w:pStyle w:val="BodyText"/>
        <w:spacing w:before="94"/>
        <w:ind w:left="160" w:right="158"/>
        <w:jc w:val="both"/>
      </w:pPr>
      <w:bookmarkStart w:name="_bookmark3" w:id="4"/>
      <w:bookmarkEnd w:id="4"/>
      <w:r>
        <w:rPr/>
      </w:r>
      <w:r>
        <w:rPr/>
        <w:t>The directors are responsible for preparing the Directors' Annual Report and Financial Statements in accordance with the Companies Act 2014 and applicable</w:t>
      </w:r>
      <w:r>
        <w:rPr>
          <w:spacing w:val="-6"/>
        </w:rPr>
        <w:t> </w:t>
      </w:r>
      <w:r>
        <w:rPr/>
        <w:t>regulations.</w:t>
      </w:r>
    </w:p>
    <w:p>
      <w:pPr>
        <w:pStyle w:val="BodyText"/>
      </w:pPr>
    </w:p>
    <w:p>
      <w:pPr>
        <w:pStyle w:val="BodyText"/>
        <w:ind w:left="160" w:right="156"/>
        <w:jc w:val="both"/>
      </w:pPr>
      <w:r>
        <w:rPr/>
        <w:t>Irish company law requires the directors to prepare financial statements for each financial year. Under the law the directors have elected to prepare the financial statements in accordance with the Companies Act 2014 and FRS 102 "The Financial Reporting Standard applicable in the UK and Republic of Ireland", applying Section 1A of that Standard, issued by the Financial Reporting Council. Under company law, the directors must not approve the financial statements unless they are satisfied that they give a true and fair view of the assets, liabilities and financial position of the charity as at the financial year end date and of the net income or expenditure of the charity for the financial year and otherwise comply with the Companies Act</w:t>
      </w:r>
      <w:r>
        <w:rPr>
          <w:spacing w:val="-7"/>
        </w:rPr>
        <w:t> </w:t>
      </w:r>
      <w:r>
        <w:rPr/>
        <w:t>2014.</w:t>
      </w:r>
    </w:p>
    <w:p>
      <w:pPr>
        <w:pStyle w:val="BodyText"/>
      </w:pPr>
    </w:p>
    <w:p>
      <w:pPr>
        <w:pStyle w:val="BodyText"/>
        <w:ind w:left="160"/>
      </w:pPr>
      <w:r>
        <w:rPr/>
        <w:t>In preparing these financial statements, the directors are required to:</w:t>
      </w:r>
    </w:p>
    <w:p>
      <w:pPr>
        <w:pStyle w:val="ListParagraph"/>
        <w:numPr>
          <w:ilvl w:val="0"/>
          <w:numId w:val="1"/>
        </w:numPr>
        <w:tabs>
          <w:tab w:pos="448" w:val="left" w:leader="none"/>
        </w:tabs>
        <w:spacing w:line="240" w:lineRule="auto" w:before="0" w:after="0"/>
        <w:ind w:left="448" w:right="0" w:hanging="288"/>
        <w:jc w:val="left"/>
        <w:rPr>
          <w:sz w:val="18"/>
        </w:rPr>
      </w:pPr>
      <w:r>
        <w:rPr>
          <w:sz w:val="18"/>
        </w:rPr>
        <w:t>select suitable accounting policies and apply them</w:t>
      </w:r>
      <w:r>
        <w:rPr>
          <w:spacing w:val="-7"/>
          <w:sz w:val="18"/>
        </w:rPr>
        <w:t> </w:t>
      </w:r>
      <w:r>
        <w:rPr>
          <w:sz w:val="18"/>
        </w:rPr>
        <w:t>consistently;</w:t>
      </w:r>
    </w:p>
    <w:p>
      <w:pPr>
        <w:pStyle w:val="ListParagraph"/>
        <w:numPr>
          <w:ilvl w:val="0"/>
          <w:numId w:val="1"/>
        </w:numPr>
        <w:tabs>
          <w:tab w:pos="448" w:val="left" w:leader="none"/>
        </w:tabs>
        <w:spacing w:line="240" w:lineRule="auto" w:before="1" w:after="0"/>
        <w:ind w:left="448" w:right="0" w:hanging="288"/>
        <w:jc w:val="left"/>
        <w:rPr>
          <w:sz w:val="18"/>
        </w:rPr>
      </w:pPr>
      <w:r>
        <w:rPr>
          <w:sz w:val="18"/>
        </w:rPr>
        <w:t>make judgements and accounting estimates that are reasonable and</w:t>
      </w:r>
      <w:r>
        <w:rPr>
          <w:spacing w:val="-12"/>
          <w:sz w:val="18"/>
        </w:rPr>
        <w:t> </w:t>
      </w:r>
      <w:r>
        <w:rPr>
          <w:sz w:val="18"/>
        </w:rPr>
        <w:t>prudent;</w:t>
      </w:r>
    </w:p>
    <w:p>
      <w:pPr>
        <w:pStyle w:val="ListParagraph"/>
        <w:numPr>
          <w:ilvl w:val="0"/>
          <w:numId w:val="1"/>
        </w:numPr>
        <w:tabs>
          <w:tab w:pos="448" w:val="left" w:leader="none"/>
        </w:tabs>
        <w:spacing w:line="240" w:lineRule="auto" w:before="0" w:after="0"/>
        <w:ind w:left="447" w:right="158" w:hanging="288"/>
        <w:jc w:val="left"/>
        <w:rPr>
          <w:sz w:val="18"/>
        </w:rPr>
      </w:pPr>
      <w:r>
        <w:rPr>
          <w:sz w:val="18"/>
        </w:rPr>
        <w:t>state whether the financial statements have been prepared in accordance with applicable accounting standards, identify</w:t>
      </w:r>
      <w:r>
        <w:rPr>
          <w:spacing w:val="-2"/>
          <w:sz w:val="18"/>
        </w:rPr>
        <w:t> </w:t>
      </w:r>
      <w:r>
        <w:rPr>
          <w:sz w:val="18"/>
        </w:rPr>
        <w:t>those</w:t>
      </w:r>
      <w:r>
        <w:rPr>
          <w:spacing w:val="-2"/>
          <w:sz w:val="18"/>
        </w:rPr>
        <w:t> </w:t>
      </w:r>
      <w:r>
        <w:rPr>
          <w:sz w:val="18"/>
        </w:rPr>
        <w:t>standards,</w:t>
      </w:r>
      <w:r>
        <w:rPr>
          <w:spacing w:val="-2"/>
          <w:sz w:val="18"/>
        </w:rPr>
        <w:t> </w:t>
      </w:r>
      <w:r>
        <w:rPr>
          <w:sz w:val="18"/>
        </w:rPr>
        <w:t>and</w:t>
      </w:r>
      <w:r>
        <w:rPr>
          <w:spacing w:val="-3"/>
          <w:sz w:val="18"/>
        </w:rPr>
        <w:t> </w:t>
      </w:r>
      <w:r>
        <w:rPr>
          <w:sz w:val="18"/>
        </w:rPr>
        <w:t>note</w:t>
      </w:r>
      <w:r>
        <w:rPr>
          <w:spacing w:val="-3"/>
          <w:sz w:val="18"/>
        </w:rPr>
        <w:t> </w:t>
      </w:r>
      <w:r>
        <w:rPr>
          <w:sz w:val="18"/>
        </w:rPr>
        <w:t>the</w:t>
      </w:r>
      <w:r>
        <w:rPr>
          <w:spacing w:val="-1"/>
          <w:sz w:val="18"/>
        </w:rPr>
        <w:t> </w:t>
      </w:r>
      <w:r>
        <w:rPr>
          <w:sz w:val="18"/>
        </w:rPr>
        <w:t>effect</w:t>
      </w:r>
      <w:r>
        <w:rPr>
          <w:spacing w:val="-3"/>
          <w:sz w:val="18"/>
        </w:rPr>
        <w:t> </w:t>
      </w:r>
      <w:r>
        <w:rPr>
          <w:sz w:val="18"/>
        </w:rPr>
        <w:t>and</w:t>
      </w:r>
      <w:r>
        <w:rPr>
          <w:spacing w:val="-3"/>
          <w:sz w:val="18"/>
        </w:rPr>
        <w:t> </w:t>
      </w:r>
      <w:r>
        <w:rPr>
          <w:sz w:val="18"/>
        </w:rPr>
        <w:t>the</w:t>
      </w:r>
      <w:r>
        <w:rPr>
          <w:spacing w:val="-2"/>
          <w:sz w:val="18"/>
        </w:rPr>
        <w:t> </w:t>
      </w:r>
      <w:r>
        <w:rPr>
          <w:sz w:val="18"/>
        </w:rPr>
        <w:t>reasons</w:t>
      </w:r>
      <w:r>
        <w:rPr>
          <w:spacing w:val="-2"/>
          <w:sz w:val="18"/>
        </w:rPr>
        <w:t> </w:t>
      </w:r>
      <w:r>
        <w:rPr>
          <w:sz w:val="18"/>
        </w:rPr>
        <w:t>for</w:t>
      </w:r>
      <w:r>
        <w:rPr>
          <w:spacing w:val="-1"/>
          <w:sz w:val="18"/>
        </w:rPr>
        <w:t> </w:t>
      </w:r>
      <w:r>
        <w:rPr>
          <w:sz w:val="18"/>
        </w:rPr>
        <w:t>any</w:t>
      </w:r>
      <w:r>
        <w:rPr>
          <w:spacing w:val="-3"/>
          <w:sz w:val="18"/>
        </w:rPr>
        <w:t> </w:t>
      </w:r>
      <w:r>
        <w:rPr>
          <w:sz w:val="18"/>
        </w:rPr>
        <w:t>material</w:t>
      </w:r>
      <w:r>
        <w:rPr>
          <w:spacing w:val="-2"/>
          <w:sz w:val="18"/>
        </w:rPr>
        <w:t> </w:t>
      </w:r>
      <w:r>
        <w:rPr>
          <w:sz w:val="18"/>
        </w:rPr>
        <w:t>departure</w:t>
      </w:r>
      <w:r>
        <w:rPr>
          <w:spacing w:val="-3"/>
          <w:sz w:val="18"/>
        </w:rPr>
        <w:t> </w:t>
      </w:r>
      <w:r>
        <w:rPr>
          <w:sz w:val="18"/>
        </w:rPr>
        <w:t>from</w:t>
      </w:r>
      <w:r>
        <w:rPr>
          <w:spacing w:val="-2"/>
          <w:sz w:val="18"/>
        </w:rPr>
        <w:t> </w:t>
      </w:r>
      <w:r>
        <w:rPr>
          <w:sz w:val="18"/>
        </w:rPr>
        <w:t>those</w:t>
      </w:r>
      <w:r>
        <w:rPr>
          <w:spacing w:val="-2"/>
          <w:sz w:val="18"/>
        </w:rPr>
        <w:t> </w:t>
      </w:r>
      <w:r>
        <w:rPr>
          <w:sz w:val="18"/>
        </w:rPr>
        <w:t>standards;</w:t>
      </w:r>
      <w:r>
        <w:rPr>
          <w:spacing w:val="-3"/>
          <w:sz w:val="18"/>
        </w:rPr>
        <w:t> </w:t>
      </w:r>
      <w:r>
        <w:rPr>
          <w:sz w:val="18"/>
        </w:rPr>
        <w:t>and</w:t>
      </w:r>
    </w:p>
    <w:p>
      <w:pPr>
        <w:pStyle w:val="ListParagraph"/>
        <w:numPr>
          <w:ilvl w:val="0"/>
          <w:numId w:val="1"/>
        </w:numPr>
        <w:tabs>
          <w:tab w:pos="448" w:val="left" w:leader="none"/>
        </w:tabs>
        <w:spacing w:line="240" w:lineRule="auto" w:before="0" w:after="0"/>
        <w:ind w:left="447" w:right="158" w:hanging="288"/>
        <w:jc w:val="left"/>
        <w:rPr>
          <w:sz w:val="18"/>
        </w:rPr>
      </w:pPr>
      <w:r>
        <w:rPr>
          <w:sz w:val="18"/>
        </w:rPr>
        <w:t>prepare the financial statements on the going concern basis unless it is inappropriate to presume that the charity will continue in</w:t>
      </w:r>
      <w:r>
        <w:rPr>
          <w:spacing w:val="-3"/>
          <w:sz w:val="18"/>
        </w:rPr>
        <w:t> </w:t>
      </w:r>
      <w:r>
        <w:rPr>
          <w:sz w:val="18"/>
        </w:rPr>
        <w:t>operation.</w:t>
      </w:r>
    </w:p>
    <w:p>
      <w:pPr>
        <w:pStyle w:val="BodyText"/>
        <w:spacing w:before="11"/>
        <w:rPr>
          <w:sz w:val="17"/>
        </w:rPr>
      </w:pPr>
    </w:p>
    <w:p>
      <w:pPr>
        <w:pStyle w:val="BodyText"/>
        <w:ind w:left="160"/>
      </w:pPr>
      <w:r>
        <w:rPr/>
        <w:t>The directors confirm that they have complied with the above requirements in preparing the financial statements.</w:t>
      </w:r>
    </w:p>
    <w:p>
      <w:pPr>
        <w:pStyle w:val="BodyText"/>
      </w:pPr>
    </w:p>
    <w:p>
      <w:pPr>
        <w:pStyle w:val="BodyText"/>
        <w:ind w:left="160" w:right="156"/>
        <w:jc w:val="both"/>
      </w:pPr>
      <w:r>
        <w:rPr/>
        <w:t>The directors are responsible for ensuring that the charity keeps or causes to be kept adequate accounting records which correctly explain and record the transactions of the charity, enable at any time the assets, liabilities, financial position and net income or expenditure of the charity to be determined with reasonable accuracy, enable them to ensure that the financial statements and the Directors' Annual Report comply with Companies Act 2014 and enable the financial statements to be audited. They are also responsible for safeguarding the assets of the charity and hence for taking reasonable steps for the prevention and detection of fraud and other irregularities.</w:t>
      </w:r>
    </w:p>
    <w:p>
      <w:pPr>
        <w:pStyle w:val="BodyText"/>
      </w:pPr>
    </w:p>
    <w:p>
      <w:pPr>
        <w:pStyle w:val="BodyText"/>
        <w:ind w:left="160"/>
      </w:pPr>
      <w:r>
        <w:rPr/>
        <w:t>In so far as the directors are aware:</w:t>
      </w:r>
    </w:p>
    <w:p>
      <w:pPr>
        <w:pStyle w:val="BodyText"/>
      </w:pPr>
    </w:p>
    <w:p>
      <w:pPr>
        <w:pStyle w:val="ListParagraph"/>
        <w:numPr>
          <w:ilvl w:val="0"/>
          <w:numId w:val="1"/>
        </w:numPr>
        <w:tabs>
          <w:tab w:pos="448" w:val="left" w:leader="none"/>
        </w:tabs>
        <w:spacing w:line="240" w:lineRule="auto" w:before="0" w:after="0"/>
        <w:ind w:left="447" w:right="157" w:hanging="288"/>
        <w:jc w:val="left"/>
        <w:rPr>
          <w:sz w:val="18"/>
        </w:rPr>
      </w:pPr>
      <w:r>
        <w:rPr>
          <w:sz w:val="18"/>
        </w:rPr>
        <w:t>there is no relevant audit information (information needed by the charity's auditor in connection with preparing the auditor's report) of which the charity's auditor is unaware,</w:t>
      </w:r>
      <w:r>
        <w:rPr>
          <w:spacing w:val="-10"/>
          <w:sz w:val="18"/>
        </w:rPr>
        <w:t> </w:t>
      </w:r>
      <w:r>
        <w:rPr>
          <w:sz w:val="18"/>
        </w:rPr>
        <w:t>and</w:t>
      </w:r>
    </w:p>
    <w:p>
      <w:pPr>
        <w:pStyle w:val="ListParagraph"/>
        <w:numPr>
          <w:ilvl w:val="0"/>
          <w:numId w:val="1"/>
        </w:numPr>
        <w:tabs>
          <w:tab w:pos="448" w:val="left" w:leader="none"/>
        </w:tabs>
        <w:spacing w:line="240" w:lineRule="auto" w:before="0" w:after="0"/>
        <w:ind w:left="447" w:right="156" w:hanging="288"/>
        <w:jc w:val="left"/>
        <w:rPr>
          <w:sz w:val="18"/>
        </w:rPr>
      </w:pPr>
      <w:r>
        <w:rPr>
          <w:sz w:val="18"/>
        </w:rPr>
        <w:t>the directors have taken all the steps that they ought to have taken as directors in order to make themselves aware</w:t>
      </w:r>
      <w:r>
        <w:rPr>
          <w:spacing w:val="-4"/>
          <w:sz w:val="18"/>
        </w:rPr>
        <w:t> </w:t>
      </w:r>
      <w:r>
        <w:rPr>
          <w:sz w:val="18"/>
        </w:rPr>
        <w:t>of</w:t>
      </w:r>
      <w:r>
        <w:rPr>
          <w:spacing w:val="-3"/>
          <w:sz w:val="18"/>
        </w:rPr>
        <w:t> </w:t>
      </w:r>
      <w:r>
        <w:rPr>
          <w:sz w:val="18"/>
        </w:rPr>
        <w:t>any</w:t>
      </w:r>
      <w:r>
        <w:rPr>
          <w:spacing w:val="-3"/>
          <w:sz w:val="18"/>
        </w:rPr>
        <w:t> </w:t>
      </w:r>
      <w:r>
        <w:rPr>
          <w:sz w:val="18"/>
        </w:rPr>
        <w:t>relevant</w:t>
      </w:r>
      <w:r>
        <w:rPr>
          <w:spacing w:val="-3"/>
          <w:sz w:val="18"/>
        </w:rPr>
        <w:t> </w:t>
      </w:r>
      <w:r>
        <w:rPr>
          <w:sz w:val="18"/>
        </w:rPr>
        <w:t>audit</w:t>
      </w:r>
      <w:r>
        <w:rPr>
          <w:spacing w:val="-3"/>
          <w:sz w:val="18"/>
        </w:rPr>
        <w:t> </w:t>
      </w:r>
      <w:r>
        <w:rPr>
          <w:sz w:val="18"/>
        </w:rPr>
        <w:t>information</w:t>
      </w:r>
      <w:r>
        <w:rPr>
          <w:spacing w:val="-3"/>
          <w:sz w:val="18"/>
        </w:rPr>
        <w:t> </w:t>
      </w:r>
      <w:r>
        <w:rPr>
          <w:sz w:val="18"/>
        </w:rPr>
        <w:t>and</w:t>
      </w:r>
      <w:r>
        <w:rPr>
          <w:spacing w:val="-3"/>
          <w:sz w:val="18"/>
        </w:rPr>
        <w:t> </w:t>
      </w:r>
      <w:r>
        <w:rPr>
          <w:sz w:val="18"/>
        </w:rPr>
        <w:t>to</w:t>
      </w:r>
      <w:r>
        <w:rPr>
          <w:spacing w:val="-2"/>
          <w:sz w:val="18"/>
        </w:rPr>
        <w:t> </w:t>
      </w:r>
      <w:r>
        <w:rPr>
          <w:sz w:val="18"/>
        </w:rPr>
        <w:t>establish</w:t>
      </w:r>
      <w:r>
        <w:rPr>
          <w:spacing w:val="-3"/>
          <w:sz w:val="18"/>
        </w:rPr>
        <w:t> </w:t>
      </w:r>
      <w:r>
        <w:rPr>
          <w:sz w:val="18"/>
        </w:rPr>
        <w:t>that</w:t>
      </w:r>
      <w:r>
        <w:rPr>
          <w:spacing w:val="-3"/>
          <w:sz w:val="18"/>
        </w:rPr>
        <w:t> </w:t>
      </w:r>
      <w:r>
        <w:rPr>
          <w:sz w:val="18"/>
        </w:rPr>
        <w:t>the</w:t>
      </w:r>
      <w:r>
        <w:rPr>
          <w:spacing w:val="-3"/>
          <w:sz w:val="18"/>
        </w:rPr>
        <w:t> </w:t>
      </w:r>
      <w:r>
        <w:rPr>
          <w:sz w:val="18"/>
        </w:rPr>
        <w:t>charity's</w:t>
      </w:r>
      <w:r>
        <w:rPr>
          <w:spacing w:val="-3"/>
          <w:sz w:val="18"/>
        </w:rPr>
        <w:t> </w:t>
      </w:r>
      <w:r>
        <w:rPr>
          <w:sz w:val="18"/>
        </w:rPr>
        <w:t>auditor</w:t>
      </w:r>
      <w:r>
        <w:rPr>
          <w:spacing w:val="-3"/>
          <w:sz w:val="18"/>
        </w:rPr>
        <w:t> </w:t>
      </w:r>
      <w:r>
        <w:rPr>
          <w:sz w:val="18"/>
        </w:rPr>
        <w:t>is</w:t>
      </w:r>
      <w:r>
        <w:rPr>
          <w:spacing w:val="-3"/>
          <w:sz w:val="18"/>
        </w:rPr>
        <w:t> </w:t>
      </w:r>
      <w:r>
        <w:rPr>
          <w:sz w:val="18"/>
        </w:rPr>
        <w:t>aware</w:t>
      </w:r>
      <w:r>
        <w:rPr>
          <w:spacing w:val="-3"/>
          <w:sz w:val="18"/>
        </w:rPr>
        <w:t> </w:t>
      </w:r>
      <w:r>
        <w:rPr>
          <w:sz w:val="18"/>
        </w:rPr>
        <w:t>of</w:t>
      </w:r>
      <w:r>
        <w:rPr>
          <w:spacing w:val="-3"/>
          <w:sz w:val="18"/>
        </w:rPr>
        <w:t> </w:t>
      </w:r>
      <w:r>
        <w:rPr>
          <w:sz w:val="18"/>
        </w:rPr>
        <w:t>that</w:t>
      </w:r>
      <w:r>
        <w:rPr>
          <w:spacing w:val="-2"/>
          <w:sz w:val="18"/>
        </w:rPr>
        <w:t> </w:t>
      </w:r>
      <w:r>
        <w:rPr>
          <w:sz w:val="18"/>
        </w:rPr>
        <w:t>information.</w:t>
      </w:r>
    </w:p>
    <w:p>
      <w:pPr>
        <w:pStyle w:val="BodyText"/>
        <w:rPr>
          <w:sz w:val="20"/>
        </w:rPr>
      </w:pPr>
    </w:p>
    <w:p>
      <w:pPr>
        <w:pStyle w:val="BodyText"/>
        <w:rPr>
          <w:sz w:val="16"/>
        </w:rPr>
      </w:pPr>
    </w:p>
    <w:p>
      <w:pPr>
        <w:pStyle w:val="Heading3"/>
      </w:pPr>
      <w:r>
        <w:rPr/>
        <w:t>Approved by the Board of Directors on 8 June 2026 and signed on its behalf by:</w:t>
      </w:r>
    </w:p>
    <w:p>
      <w:pPr>
        <w:pStyle w:val="BodyText"/>
        <w:rPr>
          <w:b/>
          <w:sz w:val="20"/>
        </w:rPr>
      </w:pPr>
    </w:p>
    <w:p>
      <w:pPr>
        <w:pStyle w:val="BodyText"/>
        <w:rPr>
          <w:b/>
          <w:sz w:val="20"/>
        </w:rPr>
      </w:pPr>
    </w:p>
    <w:p>
      <w:pPr>
        <w:spacing w:before="161"/>
        <w:ind w:left="160" w:right="8218" w:firstLine="0"/>
        <w:jc w:val="left"/>
        <w:rPr>
          <w:b/>
          <w:sz w:val="18"/>
        </w:rPr>
      </w:pPr>
      <w:r>
        <w:rPr>
          <w:b/>
          <w:sz w:val="18"/>
        </w:rPr>
        <w:t>Patrick </w:t>
      </w:r>
      <w:r>
        <w:rPr>
          <w:b/>
          <w:spacing w:val="-4"/>
          <w:sz w:val="18"/>
        </w:rPr>
        <w:t>Towers </w:t>
      </w:r>
      <w:r>
        <w:rPr>
          <w:b/>
          <w:sz w:val="18"/>
        </w:rPr>
        <w:t>Director</w:t>
      </w:r>
    </w:p>
    <w:p>
      <w:pPr>
        <w:pStyle w:val="BodyText"/>
        <w:rPr>
          <w:b/>
          <w:sz w:val="20"/>
        </w:rPr>
      </w:pPr>
    </w:p>
    <w:p>
      <w:pPr>
        <w:pStyle w:val="BodyText"/>
        <w:rPr>
          <w:b/>
          <w:sz w:val="20"/>
        </w:rPr>
      </w:pPr>
    </w:p>
    <w:p>
      <w:pPr>
        <w:spacing w:before="162"/>
        <w:ind w:left="160" w:right="8218" w:firstLine="0"/>
        <w:jc w:val="left"/>
        <w:rPr>
          <w:b/>
          <w:sz w:val="18"/>
        </w:rPr>
      </w:pPr>
      <w:r>
        <w:rPr>
          <w:b/>
          <w:sz w:val="18"/>
        </w:rPr>
        <w:t>Claire</w:t>
      </w:r>
      <w:r>
        <w:rPr>
          <w:b/>
          <w:spacing w:val="-9"/>
          <w:sz w:val="18"/>
        </w:rPr>
        <w:t> </w:t>
      </w:r>
      <w:r>
        <w:rPr>
          <w:b/>
          <w:sz w:val="18"/>
        </w:rPr>
        <w:t>Connolly Director</w:t>
      </w:r>
    </w:p>
    <w:p>
      <w:pPr>
        <w:spacing w:after="0"/>
        <w:jc w:val="left"/>
        <w:rPr>
          <w:sz w:val="18"/>
        </w:rPr>
        <w:sectPr>
          <w:headerReference w:type="default" r:id="rId9"/>
          <w:footerReference w:type="default" r:id="rId10"/>
          <w:pgSz w:w="11910" w:h="16840"/>
          <w:pgMar w:header="1059" w:footer="753" w:top="1320" w:bottom="940" w:left="1280" w:right="920"/>
          <w:pgNumType w:start="7"/>
        </w:sectPr>
      </w:pPr>
    </w:p>
    <w:p>
      <w:pPr>
        <w:pStyle w:val="BodyText"/>
        <w:spacing w:before="9"/>
        <w:rPr>
          <w:b/>
          <w:sz w:val="15"/>
        </w:rPr>
      </w:pPr>
    </w:p>
    <w:p>
      <w:pPr>
        <w:spacing w:before="94"/>
        <w:ind w:left="160" w:right="0" w:firstLine="0"/>
        <w:jc w:val="left"/>
        <w:rPr>
          <w:b/>
          <w:sz w:val="18"/>
        </w:rPr>
      </w:pPr>
      <w:bookmarkStart w:name="_bookmark4" w:id="5"/>
      <w:bookmarkEnd w:id="5"/>
      <w:r>
        <w:rPr/>
      </w:r>
      <w:r>
        <w:rPr>
          <w:b/>
          <w:sz w:val="18"/>
        </w:rPr>
        <w:t>Report on the audit of the financial statements</w:t>
      </w:r>
    </w:p>
    <w:p>
      <w:pPr>
        <w:pStyle w:val="BodyText"/>
        <w:rPr>
          <w:b/>
        </w:rPr>
      </w:pPr>
    </w:p>
    <w:p>
      <w:pPr>
        <w:spacing w:before="0"/>
        <w:ind w:left="160" w:right="0" w:firstLine="0"/>
        <w:jc w:val="left"/>
        <w:rPr>
          <w:b/>
          <w:sz w:val="18"/>
        </w:rPr>
      </w:pPr>
      <w:r>
        <w:rPr>
          <w:b/>
          <w:sz w:val="18"/>
        </w:rPr>
        <w:t>Opinion</w:t>
      </w:r>
    </w:p>
    <w:p>
      <w:pPr>
        <w:pStyle w:val="BodyText"/>
        <w:ind w:left="160" w:right="157"/>
        <w:jc w:val="both"/>
      </w:pPr>
      <w:r>
        <w:rPr/>
        <w:t>We have audited the charity financial statements of Sexual Health West CLG ('the Charity') for the financial year ended 31 December 2025 which comprise the Statement of Financial Activities (incorporating an Income and Expenditure Account), the Balance Sheet, the Statement of Cash Flows and the notes to the financial statements, including the summary of significant accounting policies set out in note 2. The financial reporting framework that has been applied in their preparation is Irish law and FRS 102 "The Financial Reporting Standard applicable in the UK and Republic of Ireland", applying Section 1A of that Standard and Accounting and Reporting by Charities: Statement of Recommended Practice applicable to charities preparing their accounts in accordance with FRS 102.</w:t>
      </w:r>
    </w:p>
    <w:p>
      <w:pPr>
        <w:pStyle w:val="BodyText"/>
      </w:pPr>
    </w:p>
    <w:p>
      <w:pPr>
        <w:pStyle w:val="BodyText"/>
        <w:ind w:left="160"/>
      </w:pPr>
      <w:r>
        <w:rPr/>
        <w:t>In our opinion the financial statements:</w:t>
      </w:r>
    </w:p>
    <w:p>
      <w:pPr>
        <w:pStyle w:val="ListParagraph"/>
        <w:numPr>
          <w:ilvl w:val="0"/>
          <w:numId w:val="1"/>
        </w:numPr>
        <w:tabs>
          <w:tab w:pos="448" w:val="left" w:leader="none"/>
        </w:tabs>
        <w:spacing w:line="240" w:lineRule="auto" w:before="0" w:after="0"/>
        <w:ind w:left="447" w:right="158" w:hanging="288"/>
        <w:jc w:val="left"/>
        <w:rPr>
          <w:sz w:val="18"/>
        </w:rPr>
      </w:pPr>
      <w:r>
        <w:rPr>
          <w:sz w:val="18"/>
        </w:rPr>
        <w:t>give a true and fair view of the assets, liabilities and financial position of the Charity as at 31 December 2025 and of its surplus for the financial year then</w:t>
      </w:r>
      <w:r>
        <w:rPr>
          <w:spacing w:val="-5"/>
          <w:sz w:val="18"/>
        </w:rPr>
        <w:t> </w:t>
      </w:r>
      <w:r>
        <w:rPr>
          <w:sz w:val="18"/>
        </w:rPr>
        <w:t>ended;</w:t>
      </w:r>
    </w:p>
    <w:p>
      <w:pPr>
        <w:pStyle w:val="ListParagraph"/>
        <w:numPr>
          <w:ilvl w:val="0"/>
          <w:numId w:val="1"/>
        </w:numPr>
        <w:tabs>
          <w:tab w:pos="448" w:val="left" w:leader="none"/>
        </w:tabs>
        <w:spacing w:line="240" w:lineRule="auto" w:before="0" w:after="0"/>
        <w:ind w:left="447" w:right="158" w:hanging="288"/>
        <w:jc w:val="left"/>
        <w:rPr>
          <w:sz w:val="18"/>
        </w:rPr>
      </w:pPr>
      <w:r>
        <w:rPr>
          <w:sz w:val="18"/>
        </w:rPr>
        <w:t>have been properly prepared in accordance with FRS 102 "The Financial Reporting Standard applicable in the UK and Republic of Ireland";</w:t>
      </w:r>
      <w:r>
        <w:rPr>
          <w:spacing w:val="-4"/>
          <w:sz w:val="18"/>
        </w:rPr>
        <w:t> </w:t>
      </w:r>
      <w:r>
        <w:rPr>
          <w:sz w:val="18"/>
        </w:rPr>
        <w:t>and</w:t>
      </w:r>
    </w:p>
    <w:p>
      <w:pPr>
        <w:pStyle w:val="ListParagraph"/>
        <w:numPr>
          <w:ilvl w:val="0"/>
          <w:numId w:val="1"/>
        </w:numPr>
        <w:tabs>
          <w:tab w:pos="448" w:val="left" w:leader="none"/>
        </w:tabs>
        <w:spacing w:line="240" w:lineRule="auto" w:before="1" w:after="0"/>
        <w:ind w:left="448" w:right="0" w:hanging="288"/>
        <w:jc w:val="left"/>
        <w:rPr>
          <w:sz w:val="18"/>
        </w:rPr>
      </w:pPr>
      <w:r>
        <w:rPr>
          <w:sz w:val="18"/>
        </w:rPr>
        <w:t>have been properly prepared in accordance with the requirements of the Companies Act</w:t>
      </w:r>
      <w:r>
        <w:rPr>
          <w:spacing w:val="-22"/>
          <w:sz w:val="18"/>
        </w:rPr>
        <w:t> </w:t>
      </w:r>
      <w:r>
        <w:rPr>
          <w:sz w:val="18"/>
        </w:rPr>
        <w:t>2014.</w:t>
      </w:r>
    </w:p>
    <w:p>
      <w:pPr>
        <w:pStyle w:val="BodyText"/>
        <w:spacing w:before="11"/>
        <w:rPr>
          <w:sz w:val="17"/>
        </w:rPr>
      </w:pPr>
    </w:p>
    <w:p>
      <w:pPr>
        <w:pStyle w:val="Heading3"/>
        <w:jc w:val="both"/>
      </w:pPr>
      <w:r>
        <w:rPr/>
        <w:t>Basis for opinion</w:t>
      </w:r>
    </w:p>
    <w:p>
      <w:pPr>
        <w:pStyle w:val="BodyText"/>
        <w:ind w:left="160" w:right="157"/>
        <w:jc w:val="both"/>
      </w:pPr>
      <w:r>
        <w:rPr/>
        <w:t>We conducted our audit in accordance with International Standards on Auditing (Ireland) (ISAs (Ireland)) and applicable law. Our responsibilities under those standards are further described below in the Auditor's responsibilities for the audit of the financial statements section of our report.</w:t>
      </w:r>
    </w:p>
    <w:p>
      <w:pPr>
        <w:pStyle w:val="BodyText"/>
      </w:pPr>
    </w:p>
    <w:p>
      <w:pPr>
        <w:pStyle w:val="BodyText"/>
        <w:ind w:left="160" w:right="157"/>
        <w:jc w:val="both"/>
      </w:pPr>
      <w:r>
        <w:rPr/>
        <w:t>We are independent of the charity in accordance with the ethical requirements that are relevant to our audit of financial statements in Ireland, including the Ethical Standard for Auditors (Ireland) issued by the Irish Auditing and Accounting Supervisory Authority (IAASA), and the Provisions Available for Audits of Small Entities, in the circumstances set out in note 3 to the financial statements, and we have fulfilled our other ethical responsibilities in accordance with these</w:t>
      </w:r>
      <w:r>
        <w:rPr>
          <w:spacing w:val="-3"/>
        </w:rPr>
        <w:t> </w:t>
      </w:r>
      <w:r>
        <w:rPr/>
        <w:t>requirements.</w:t>
      </w:r>
    </w:p>
    <w:p>
      <w:pPr>
        <w:pStyle w:val="BodyText"/>
      </w:pPr>
    </w:p>
    <w:p>
      <w:pPr>
        <w:pStyle w:val="BodyText"/>
        <w:ind w:left="160"/>
        <w:jc w:val="both"/>
      </w:pPr>
      <w:r>
        <w:rPr/>
        <w:t>We believe that the audit evidence we have obtained is sufficient and appropriate to provide a basis for our opinion.</w:t>
      </w:r>
    </w:p>
    <w:p>
      <w:pPr>
        <w:pStyle w:val="BodyText"/>
      </w:pPr>
    </w:p>
    <w:p>
      <w:pPr>
        <w:pStyle w:val="Heading3"/>
        <w:jc w:val="both"/>
      </w:pPr>
      <w:r>
        <w:rPr/>
        <w:t>Conclusions relating to going concern</w:t>
      </w:r>
    </w:p>
    <w:p>
      <w:pPr>
        <w:pStyle w:val="BodyText"/>
        <w:ind w:left="160" w:right="158"/>
        <w:jc w:val="both"/>
      </w:pPr>
      <w:r>
        <w:rPr/>
        <w:t>In auditing the financial statements, we have concluded that the directors' use of the going concern basis of accounting in the preparation of the financial statements is appropriate.</w:t>
      </w:r>
    </w:p>
    <w:p>
      <w:pPr>
        <w:pStyle w:val="BodyText"/>
      </w:pPr>
    </w:p>
    <w:p>
      <w:pPr>
        <w:pStyle w:val="BodyText"/>
        <w:ind w:left="160" w:right="157"/>
        <w:jc w:val="both"/>
      </w:pPr>
      <w:r>
        <w:rPr/>
        <w:t>Based on the work we have performed, we have not identified any material uncertainties relating to events or conditions that, individually or collectively, may cast significant doubt on the charity's ability to continue as a going concern for a period of at least twelve months from the date when the financial statements are authorised for issue.</w:t>
      </w:r>
    </w:p>
    <w:p>
      <w:pPr>
        <w:pStyle w:val="BodyText"/>
      </w:pPr>
    </w:p>
    <w:p>
      <w:pPr>
        <w:pStyle w:val="BodyText"/>
        <w:ind w:left="160" w:right="157"/>
        <w:jc w:val="both"/>
      </w:pPr>
      <w:r>
        <w:rPr/>
        <w:t>Our responsibilities and the responsibilities of the directors with respect to going concern are described in the relevant sections of this report.</w:t>
      </w:r>
    </w:p>
    <w:p>
      <w:pPr>
        <w:pStyle w:val="BodyText"/>
      </w:pPr>
    </w:p>
    <w:p>
      <w:pPr>
        <w:pStyle w:val="Heading3"/>
        <w:jc w:val="both"/>
      </w:pPr>
      <w:r>
        <w:rPr/>
        <w:t>Other Information</w:t>
      </w:r>
    </w:p>
    <w:p>
      <w:pPr>
        <w:pStyle w:val="BodyText"/>
        <w:ind w:left="160" w:right="157"/>
        <w:jc w:val="both"/>
      </w:pPr>
      <w:r>
        <w:rPr/>
        <w:t>The directors are responsible for the other information. The other information comprises the information included in the annual report, other than the financial statements and our Auditor's Report thereon. Our opinion on the financial statements does not cover the other information and, except to the extent otherwise explicitly stated in our report, we do not express any form of assurance conclusion</w:t>
      </w:r>
      <w:r>
        <w:rPr>
          <w:spacing w:val="-9"/>
        </w:rPr>
        <w:t> </w:t>
      </w:r>
      <w:r>
        <w:rPr/>
        <w:t>thereon.</w:t>
      </w:r>
    </w:p>
    <w:p>
      <w:pPr>
        <w:pStyle w:val="BodyText"/>
      </w:pPr>
    </w:p>
    <w:p>
      <w:pPr>
        <w:pStyle w:val="BodyText"/>
        <w:spacing w:before="1"/>
        <w:ind w:left="160" w:right="157"/>
        <w:jc w:val="both"/>
      </w:pPr>
      <w:r>
        <w:rPr/>
        <w:t>Our responsibility is to read the other information and, in doing so, consider whether the other information is materially inconsistent with the financial statements or our knowledge obtained in the course of the audit, or otherwise appears to be materially misstated. If we identify such material inconsistencies or apparent material misstatements, we are required to determine whether there is a material misstatement in the financial statements or a material misstatement of the other information. If, based on the work we have performed, we conclude that there is a material misstatement of this other information, we are required to report that</w:t>
      </w:r>
      <w:r>
        <w:rPr>
          <w:spacing w:val="-10"/>
        </w:rPr>
        <w:t> </w:t>
      </w:r>
      <w:r>
        <w:rPr/>
        <w:t>fact.</w:t>
      </w:r>
    </w:p>
    <w:p>
      <w:pPr>
        <w:pStyle w:val="BodyText"/>
      </w:pPr>
    </w:p>
    <w:p>
      <w:pPr>
        <w:pStyle w:val="BodyText"/>
        <w:ind w:left="160"/>
        <w:jc w:val="both"/>
      </w:pPr>
      <w:r>
        <w:rPr/>
        <w:t>We have nothing to report in this regard.</w:t>
      </w:r>
    </w:p>
    <w:p>
      <w:pPr>
        <w:pStyle w:val="BodyText"/>
      </w:pPr>
    </w:p>
    <w:p>
      <w:pPr>
        <w:pStyle w:val="Heading3"/>
      </w:pPr>
      <w:r>
        <w:rPr/>
        <w:t>Opinions on other matters prescribed by the Companies Act 2014</w:t>
      </w:r>
    </w:p>
    <w:p>
      <w:pPr>
        <w:pStyle w:val="BodyText"/>
        <w:ind w:left="160"/>
      </w:pPr>
      <w:r>
        <w:rPr/>
        <w:t>In our opinion, based on the work undertaken in the course of the audit, we report that:</w:t>
      </w:r>
    </w:p>
    <w:p>
      <w:pPr>
        <w:pStyle w:val="ListParagraph"/>
        <w:numPr>
          <w:ilvl w:val="0"/>
          <w:numId w:val="1"/>
        </w:numPr>
        <w:tabs>
          <w:tab w:pos="448" w:val="left" w:leader="none"/>
        </w:tabs>
        <w:spacing w:line="240" w:lineRule="auto" w:before="0" w:after="0"/>
        <w:ind w:left="448" w:right="0" w:hanging="288"/>
        <w:jc w:val="left"/>
        <w:rPr>
          <w:sz w:val="18"/>
        </w:rPr>
      </w:pPr>
      <w:r>
        <w:rPr>
          <w:sz w:val="18"/>
        </w:rPr>
        <w:t>the information given in the Directors' Annual Report is consistent with the financial</w:t>
      </w:r>
      <w:r>
        <w:rPr>
          <w:spacing w:val="-19"/>
          <w:sz w:val="18"/>
        </w:rPr>
        <w:t> </w:t>
      </w:r>
      <w:r>
        <w:rPr>
          <w:sz w:val="18"/>
        </w:rPr>
        <w:t>statements;</w:t>
      </w:r>
    </w:p>
    <w:p>
      <w:pPr>
        <w:pStyle w:val="ListParagraph"/>
        <w:numPr>
          <w:ilvl w:val="0"/>
          <w:numId w:val="1"/>
        </w:numPr>
        <w:tabs>
          <w:tab w:pos="448" w:val="left" w:leader="none"/>
        </w:tabs>
        <w:spacing w:line="240" w:lineRule="auto" w:before="0" w:after="0"/>
        <w:ind w:left="448" w:right="0" w:hanging="288"/>
        <w:jc w:val="left"/>
        <w:rPr>
          <w:sz w:val="18"/>
        </w:rPr>
      </w:pPr>
      <w:r>
        <w:rPr>
          <w:sz w:val="18"/>
        </w:rPr>
        <w:t>the Directors' Annual Report has been prepared in accordance with the Companies Act 2014;</w:t>
      </w:r>
      <w:r>
        <w:rPr>
          <w:spacing w:val="-26"/>
          <w:sz w:val="18"/>
        </w:rPr>
        <w:t> </w:t>
      </w:r>
      <w:r>
        <w:rPr>
          <w:sz w:val="18"/>
        </w:rPr>
        <w:t>and</w:t>
      </w:r>
    </w:p>
    <w:p>
      <w:pPr>
        <w:pStyle w:val="BodyText"/>
      </w:pPr>
    </w:p>
    <w:p>
      <w:pPr>
        <w:pStyle w:val="BodyText"/>
        <w:ind w:left="160" w:right="158"/>
        <w:jc w:val="both"/>
      </w:pPr>
      <w:r>
        <w:rPr/>
        <w:t>We have obtained all the information and explanations which, to the best of our knowledge and belief, are necessary for the purposes of our audit.</w:t>
      </w:r>
    </w:p>
    <w:p>
      <w:pPr>
        <w:pStyle w:val="BodyText"/>
      </w:pPr>
    </w:p>
    <w:p>
      <w:pPr>
        <w:pStyle w:val="BodyText"/>
        <w:ind w:left="160" w:right="157"/>
        <w:jc w:val="both"/>
      </w:pPr>
      <w:r>
        <w:rPr/>
        <w:t>In our opinion the accounting records of the charity were sufficient to permit the financial statements to be readily and properly audited and the financial statements are in agreement with the accounting records.</w:t>
      </w:r>
    </w:p>
    <w:p>
      <w:pPr>
        <w:spacing w:after="0"/>
        <w:jc w:val="both"/>
        <w:sectPr>
          <w:headerReference w:type="default" r:id="rId11"/>
          <w:footerReference w:type="default" r:id="rId12"/>
          <w:pgSz w:w="11910" w:h="16840"/>
          <w:pgMar w:header="1060" w:footer="753" w:top="1640" w:bottom="940" w:left="1280" w:right="920"/>
          <w:pgNumType w:start="8"/>
        </w:sectPr>
      </w:pPr>
    </w:p>
    <w:p>
      <w:pPr>
        <w:pStyle w:val="BodyText"/>
        <w:spacing w:before="9"/>
        <w:rPr>
          <w:sz w:val="9"/>
        </w:rPr>
      </w:pPr>
    </w:p>
    <w:p>
      <w:pPr>
        <w:pStyle w:val="Heading3"/>
        <w:spacing w:before="94"/>
        <w:jc w:val="both"/>
      </w:pPr>
      <w:r>
        <w:rPr/>
        <w:t>Respective responsibilities</w:t>
      </w:r>
    </w:p>
    <w:p>
      <w:pPr>
        <w:pStyle w:val="BodyText"/>
        <w:rPr>
          <w:b/>
        </w:rPr>
      </w:pPr>
    </w:p>
    <w:p>
      <w:pPr>
        <w:spacing w:before="0"/>
        <w:ind w:left="160" w:right="0" w:firstLine="0"/>
        <w:jc w:val="both"/>
        <w:rPr>
          <w:b/>
          <w:sz w:val="18"/>
        </w:rPr>
      </w:pPr>
      <w:r>
        <w:rPr>
          <w:b/>
          <w:sz w:val="18"/>
        </w:rPr>
        <w:t>Responsibilities of directors for the financial statements</w:t>
      </w:r>
    </w:p>
    <w:p>
      <w:pPr>
        <w:pStyle w:val="BodyText"/>
        <w:ind w:left="160" w:right="156"/>
        <w:jc w:val="both"/>
      </w:pPr>
      <w:r>
        <w:rPr/>
        <w:t>As explained more fully in the Directors' Responsibilities Statement set out on page</w:t>
      </w:r>
      <w:hyperlink w:history="true" w:anchor="_bookmark3">
        <w:r>
          <w:rPr/>
          <w:t> 7, </w:t>
        </w:r>
      </w:hyperlink>
      <w:r>
        <w:rPr/>
        <w:t>the directors are responsible for the preparation of the financial statements in accordance with the applicable financial reporting framework that give a true and fair view, and for such internal control as they determine is necessary to enable the preparation of financial statements that are free from material misstatement, whether due to fraud or</w:t>
      </w:r>
      <w:r>
        <w:rPr>
          <w:spacing w:val="-10"/>
        </w:rPr>
        <w:t> </w:t>
      </w:r>
      <w:r>
        <w:rPr/>
        <w:t>error.</w:t>
      </w:r>
    </w:p>
    <w:p>
      <w:pPr>
        <w:pStyle w:val="BodyText"/>
      </w:pPr>
    </w:p>
    <w:p>
      <w:pPr>
        <w:pStyle w:val="BodyText"/>
        <w:ind w:left="160" w:right="157"/>
        <w:jc w:val="both"/>
      </w:pPr>
      <w:r>
        <w:rPr/>
        <w:t>In preparing the financial statements, the directors are responsible for assessing the charity's ability to continue as a going concern, disclosing, as applicable, matters related to going concern and using the going concern basis of accounting unless they either intend to liquidate the charity or to cease operations, or have no realistic alternative but to do so.</w:t>
      </w:r>
    </w:p>
    <w:p>
      <w:pPr>
        <w:pStyle w:val="BodyText"/>
      </w:pPr>
    </w:p>
    <w:p>
      <w:pPr>
        <w:pStyle w:val="Heading3"/>
        <w:jc w:val="both"/>
      </w:pPr>
      <w:r>
        <w:rPr/>
        <w:t>Auditor's responsibilities for the audit of the financial statements</w:t>
      </w:r>
    </w:p>
    <w:p>
      <w:pPr>
        <w:pStyle w:val="BodyText"/>
        <w:ind w:left="160" w:right="157"/>
        <w:jc w:val="both"/>
      </w:pPr>
      <w:r>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ISAs (Ireland)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pPr>
        <w:pStyle w:val="BodyText"/>
      </w:pPr>
    </w:p>
    <w:p>
      <w:pPr>
        <w:pStyle w:val="Heading3"/>
        <w:spacing w:before="1"/>
        <w:jc w:val="both"/>
      </w:pPr>
      <w:r>
        <w:rPr/>
        <w:t>Further information regarding the scope of our responsibilities as auditor</w:t>
      </w:r>
    </w:p>
    <w:p>
      <w:pPr>
        <w:pStyle w:val="BodyText"/>
        <w:ind w:left="160" w:right="159"/>
        <w:jc w:val="both"/>
      </w:pPr>
      <w:r>
        <w:rPr/>
        <w:t>As part of an audit in accordance with ISAs (Ireland), we exercise professional judgement and maintain professional scepticism throughout the audit. We also:</w:t>
      </w:r>
    </w:p>
    <w:p>
      <w:pPr>
        <w:pStyle w:val="ListParagraph"/>
        <w:numPr>
          <w:ilvl w:val="0"/>
          <w:numId w:val="1"/>
        </w:numPr>
        <w:tabs>
          <w:tab w:pos="448" w:val="left" w:leader="none"/>
        </w:tabs>
        <w:spacing w:line="240" w:lineRule="auto" w:before="0" w:after="0"/>
        <w:ind w:left="447" w:right="157" w:hanging="288"/>
        <w:jc w:val="both"/>
        <w:rPr>
          <w:sz w:val="18"/>
        </w:rPr>
      </w:pPr>
      <w:r>
        <w:rPr>
          <w:sz w:val="18"/>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w:t>
      </w:r>
      <w:r>
        <w:rPr>
          <w:spacing w:val="-6"/>
          <w:sz w:val="18"/>
        </w:rPr>
        <w:t> </w:t>
      </w:r>
      <w:r>
        <w:rPr>
          <w:sz w:val="18"/>
        </w:rPr>
        <w:t>control.</w:t>
      </w:r>
    </w:p>
    <w:p>
      <w:pPr>
        <w:pStyle w:val="ListParagraph"/>
        <w:numPr>
          <w:ilvl w:val="0"/>
          <w:numId w:val="1"/>
        </w:numPr>
        <w:tabs>
          <w:tab w:pos="448" w:val="left" w:leader="none"/>
        </w:tabs>
        <w:spacing w:line="240" w:lineRule="auto" w:before="0" w:after="0"/>
        <w:ind w:left="447" w:right="158" w:hanging="288"/>
        <w:jc w:val="both"/>
        <w:rPr>
          <w:sz w:val="18"/>
        </w:rPr>
      </w:pPr>
      <w:r>
        <w:rPr>
          <w:sz w:val="18"/>
        </w:rPr>
        <w:t>Obtain an understanding of internal control relevant to the audit in order to design audit procedures that are appropriate in the circumstances, but not for the purpose of expressing an opinion on the effectiveness of the charity's internal</w:t>
      </w:r>
      <w:r>
        <w:rPr>
          <w:spacing w:val="-2"/>
          <w:sz w:val="18"/>
        </w:rPr>
        <w:t> </w:t>
      </w:r>
      <w:r>
        <w:rPr>
          <w:sz w:val="18"/>
        </w:rPr>
        <w:t>control.</w:t>
      </w:r>
    </w:p>
    <w:p>
      <w:pPr>
        <w:pStyle w:val="ListParagraph"/>
        <w:numPr>
          <w:ilvl w:val="0"/>
          <w:numId w:val="1"/>
        </w:numPr>
        <w:tabs>
          <w:tab w:pos="448" w:val="left" w:leader="none"/>
        </w:tabs>
        <w:spacing w:line="240" w:lineRule="auto" w:before="0" w:after="0"/>
        <w:ind w:left="447" w:right="158" w:hanging="288"/>
        <w:jc w:val="both"/>
        <w:rPr>
          <w:sz w:val="18"/>
        </w:rPr>
      </w:pPr>
      <w:r>
        <w:rPr>
          <w:sz w:val="18"/>
        </w:rPr>
        <w:t>Evaluate the appropriateness of accounting policies used and the reasonableness of accounting estimates and related disclosures made by</w:t>
      </w:r>
      <w:r>
        <w:rPr>
          <w:spacing w:val="-3"/>
          <w:sz w:val="18"/>
        </w:rPr>
        <w:t> </w:t>
      </w:r>
      <w:r>
        <w:rPr>
          <w:sz w:val="18"/>
        </w:rPr>
        <w:t>directors.</w:t>
      </w:r>
    </w:p>
    <w:p>
      <w:pPr>
        <w:pStyle w:val="ListParagraph"/>
        <w:numPr>
          <w:ilvl w:val="0"/>
          <w:numId w:val="1"/>
        </w:numPr>
        <w:tabs>
          <w:tab w:pos="448" w:val="left" w:leader="none"/>
        </w:tabs>
        <w:spacing w:line="240" w:lineRule="auto" w:before="0" w:after="0"/>
        <w:ind w:left="447" w:right="157" w:hanging="288"/>
        <w:jc w:val="both"/>
        <w:rPr>
          <w:sz w:val="18"/>
        </w:rPr>
      </w:pPr>
      <w:r>
        <w:rPr>
          <w:sz w:val="18"/>
        </w:rPr>
        <w:t>Conclude on the appropriateness of the directors' use of the going concern basis of accounting and, based on the audit evidence obtained, whether a material uncertainty exists related to events or conditions that may cast significant doubt on the charity's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charity to cease to continue as a going</w:t>
      </w:r>
      <w:r>
        <w:rPr>
          <w:spacing w:val="-5"/>
          <w:sz w:val="18"/>
        </w:rPr>
        <w:t> </w:t>
      </w:r>
      <w:r>
        <w:rPr>
          <w:sz w:val="18"/>
        </w:rPr>
        <w:t>concern.</w:t>
      </w:r>
    </w:p>
    <w:p>
      <w:pPr>
        <w:pStyle w:val="ListParagraph"/>
        <w:numPr>
          <w:ilvl w:val="0"/>
          <w:numId w:val="1"/>
        </w:numPr>
        <w:tabs>
          <w:tab w:pos="448" w:val="left" w:leader="none"/>
        </w:tabs>
        <w:spacing w:line="240" w:lineRule="auto" w:before="0" w:after="0"/>
        <w:ind w:left="447" w:right="157" w:hanging="288"/>
        <w:jc w:val="both"/>
        <w:rPr>
          <w:sz w:val="18"/>
        </w:rPr>
      </w:pPr>
      <w:r>
        <w:rPr>
          <w:sz w:val="18"/>
        </w:rPr>
        <w:t>Evaluate the overall presentation, structure and content of the financial statements, including the disclosures, and whether the financial statements represent the underlying transactions and events in a manner that achieves fair presentation.</w:t>
      </w:r>
    </w:p>
    <w:p>
      <w:pPr>
        <w:pStyle w:val="BodyText"/>
      </w:pPr>
    </w:p>
    <w:p>
      <w:pPr>
        <w:pStyle w:val="BodyText"/>
        <w:ind w:left="160" w:right="157"/>
        <w:jc w:val="both"/>
      </w:pPr>
      <w:r>
        <w:rPr/>
        <w:t>We communicate with those charged with governance regarding, among other matters, the planned scope and timing of the audit and significant audit findings, including any significant deficiencies in internal control that we identify during our</w:t>
      </w:r>
      <w:r>
        <w:rPr>
          <w:spacing w:val="-3"/>
        </w:rPr>
        <w:t> </w:t>
      </w:r>
      <w:r>
        <w:rPr/>
        <w:t>audit.</w:t>
      </w:r>
    </w:p>
    <w:p>
      <w:pPr>
        <w:pStyle w:val="BodyText"/>
      </w:pPr>
    </w:p>
    <w:p>
      <w:pPr>
        <w:pStyle w:val="Heading3"/>
        <w:jc w:val="both"/>
      </w:pPr>
      <w:r>
        <w:rPr/>
        <w:t>The purpose of our audit work and to whom we owe our responsibilities</w:t>
      </w:r>
    </w:p>
    <w:p>
      <w:pPr>
        <w:pStyle w:val="BodyText"/>
        <w:ind w:left="160" w:right="157"/>
        <w:jc w:val="both"/>
      </w:pPr>
      <w:r>
        <w:rPr/>
        <w:t>Our report is made solely to the charity's members, as a body, in accordance with Section 391 of the Companies Act 2014. Our audit work has been undertaken so that we might state to the charity's members those matters we are required to state to them in an Auditor's Report and for no other purpose. To the fullest extent permitted by law, we do not accept or assume responsibility to anyone other than the charity and the charity's members, as a body, for our audit work, for this report, or for the opinions we have formed.</w:t>
      </w:r>
    </w:p>
    <w:p>
      <w:pPr>
        <w:pStyle w:val="BodyText"/>
        <w:rPr>
          <w:sz w:val="20"/>
        </w:rPr>
      </w:pPr>
    </w:p>
    <w:p>
      <w:pPr>
        <w:pStyle w:val="BodyText"/>
        <w:rPr>
          <w:sz w:val="20"/>
        </w:rPr>
      </w:pPr>
    </w:p>
    <w:p>
      <w:pPr>
        <w:pStyle w:val="Heading3"/>
        <w:spacing w:before="161"/>
        <w:ind w:right="7549"/>
      </w:pPr>
      <w:r>
        <w:rPr/>
        <w:t>Michael Flaherty F.C.A. for and on behalf of</w:t>
      </w:r>
    </w:p>
    <w:p>
      <w:pPr>
        <w:spacing w:before="0"/>
        <w:ind w:left="160" w:right="0" w:firstLine="0"/>
        <w:jc w:val="left"/>
        <w:rPr>
          <w:b/>
          <w:sz w:val="18"/>
        </w:rPr>
      </w:pPr>
      <w:r>
        <w:rPr>
          <w:b/>
          <w:sz w:val="18"/>
        </w:rPr>
        <w:t>OMB ACCOUNTANTS LIMITED</w:t>
      </w:r>
    </w:p>
    <w:p>
      <w:pPr>
        <w:pStyle w:val="BodyText"/>
        <w:ind w:left="160" w:right="5707"/>
      </w:pPr>
      <w:r>
        <w:rPr/>
        <w:t>Chartered Accountants and Registered Auditors Steamship House,</w:t>
      </w:r>
    </w:p>
    <w:p>
      <w:pPr>
        <w:pStyle w:val="BodyText"/>
        <w:ind w:left="160" w:right="8539"/>
      </w:pPr>
      <w:r>
        <w:rPr/>
        <w:t>Dock Street, Galway</w:t>
      </w:r>
    </w:p>
    <w:p>
      <w:pPr>
        <w:pStyle w:val="BodyText"/>
      </w:pPr>
    </w:p>
    <w:p>
      <w:pPr>
        <w:pStyle w:val="Heading3"/>
      </w:pPr>
      <w:bookmarkStart w:name="_bookmark5" w:id="6"/>
      <w:bookmarkEnd w:id="6"/>
      <w:r>
        <w:rPr>
          <w:b w:val="0"/>
        </w:rPr>
      </w:r>
      <w:r>
        <w:rPr/>
        <w:t>8 June 2026</w:t>
      </w:r>
    </w:p>
    <w:p>
      <w:pPr>
        <w:spacing w:after="0"/>
        <w:sectPr>
          <w:pgSz w:w="11910" w:h="16840"/>
          <w:pgMar w:header="1060" w:footer="753" w:top="1640" w:bottom="940" w:left="1280" w:right="920"/>
        </w:sectPr>
      </w:pPr>
    </w:p>
    <w:p>
      <w:pPr>
        <w:pStyle w:val="Heading1"/>
        <w:ind w:left="160"/>
      </w:pPr>
      <w:r>
        <w:rPr/>
        <w:t>STATEMENT OF FINANCIAL ACTIVITIES</w:t>
      </w:r>
    </w:p>
    <w:p>
      <w:pPr>
        <w:spacing w:before="0"/>
        <w:ind w:left="160" w:right="0" w:firstLine="0"/>
        <w:jc w:val="left"/>
        <w:rPr>
          <w:b/>
          <w:sz w:val="16"/>
        </w:rPr>
      </w:pPr>
      <w:r>
        <w:rPr>
          <w:b/>
          <w:sz w:val="16"/>
        </w:rPr>
        <w:t>(Incorporating an Income and Expenditure Account)</w:t>
      </w:r>
    </w:p>
    <w:p>
      <w:pPr>
        <w:pStyle w:val="BodyText"/>
        <w:ind w:left="160"/>
      </w:pPr>
      <w:bookmarkStart w:name="_bookmark6" w:id="7"/>
      <w:bookmarkEnd w:id="7"/>
      <w:r>
        <w:rPr/>
      </w:r>
      <w:r>
        <w:rPr/>
        <w:t>for the financial year ended 31 December 2025</w:t>
      </w:r>
    </w:p>
    <w:p>
      <w:pPr>
        <w:pStyle w:val="BodyText"/>
        <w:spacing w:before="5" w:after="1"/>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7"/>
        <w:gridCol w:w="1735"/>
        <w:gridCol w:w="1080"/>
        <w:gridCol w:w="1066"/>
        <w:gridCol w:w="1094"/>
        <w:gridCol w:w="1072"/>
        <w:gridCol w:w="1053"/>
      </w:tblGrid>
      <w:tr>
        <w:trPr>
          <w:trHeight w:val="411" w:hRule="atLeast"/>
        </w:trPr>
        <w:tc>
          <w:tcPr>
            <w:tcW w:w="2387" w:type="dxa"/>
            <w:vMerge w:val="restart"/>
          </w:tcPr>
          <w:p>
            <w:pPr>
              <w:pStyle w:val="TableParagraph"/>
              <w:jc w:val="left"/>
              <w:rPr>
                <w:rFonts w:ascii="Times New Roman"/>
                <w:sz w:val="18"/>
              </w:rPr>
            </w:pPr>
          </w:p>
        </w:tc>
        <w:tc>
          <w:tcPr>
            <w:tcW w:w="1735" w:type="dxa"/>
          </w:tcPr>
          <w:p>
            <w:pPr>
              <w:pStyle w:val="TableParagraph"/>
              <w:spacing w:line="201" w:lineRule="exact"/>
              <w:ind w:right="66"/>
              <w:rPr>
                <w:b/>
                <w:sz w:val="18"/>
              </w:rPr>
            </w:pPr>
            <w:r>
              <w:rPr>
                <w:b/>
                <w:spacing w:val="-1"/>
                <w:sz w:val="18"/>
              </w:rPr>
              <w:t>Unrestricted</w:t>
            </w:r>
          </w:p>
          <w:p>
            <w:pPr>
              <w:pStyle w:val="TableParagraph"/>
              <w:spacing w:line="190" w:lineRule="exact"/>
              <w:ind w:right="67"/>
              <w:rPr>
                <w:b/>
                <w:sz w:val="18"/>
              </w:rPr>
            </w:pPr>
            <w:r>
              <w:rPr>
                <w:b/>
                <w:spacing w:val="-1"/>
                <w:sz w:val="18"/>
              </w:rPr>
              <w:t>Funds</w:t>
            </w:r>
          </w:p>
        </w:tc>
        <w:tc>
          <w:tcPr>
            <w:tcW w:w="1080" w:type="dxa"/>
          </w:tcPr>
          <w:p>
            <w:pPr>
              <w:pStyle w:val="TableParagraph"/>
              <w:spacing w:line="201" w:lineRule="exact"/>
              <w:ind w:right="66"/>
              <w:rPr>
                <w:b/>
                <w:sz w:val="18"/>
              </w:rPr>
            </w:pPr>
            <w:r>
              <w:rPr>
                <w:b/>
                <w:spacing w:val="-1"/>
                <w:sz w:val="18"/>
              </w:rPr>
              <w:t>Restricted</w:t>
            </w:r>
          </w:p>
          <w:p>
            <w:pPr>
              <w:pStyle w:val="TableParagraph"/>
              <w:spacing w:line="190" w:lineRule="exact"/>
              <w:ind w:right="67"/>
              <w:rPr>
                <w:b/>
                <w:sz w:val="18"/>
              </w:rPr>
            </w:pPr>
            <w:r>
              <w:rPr>
                <w:b/>
                <w:spacing w:val="-1"/>
                <w:sz w:val="18"/>
              </w:rPr>
              <w:t>Funds</w:t>
            </w:r>
          </w:p>
        </w:tc>
        <w:tc>
          <w:tcPr>
            <w:tcW w:w="1066" w:type="dxa"/>
          </w:tcPr>
          <w:p>
            <w:pPr>
              <w:pStyle w:val="TableParagraph"/>
              <w:spacing w:line="201" w:lineRule="exact"/>
              <w:ind w:right="52"/>
              <w:rPr>
                <w:b/>
                <w:sz w:val="18"/>
              </w:rPr>
            </w:pPr>
            <w:r>
              <w:rPr>
                <w:b/>
                <w:sz w:val="18"/>
              </w:rPr>
              <w:t>Total</w:t>
            </w:r>
          </w:p>
          <w:p>
            <w:pPr>
              <w:pStyle w:val="TableParagraph"/>
              <w:spacing w:line="190" w:lineRule="exact"/>
              <w:ind w:right="53"/>
              <w:rPr>
                <w:b/>
                <w:sz w:val="18"/>
              </w:rPr>
            </w:pPr>
            <w:r>
              <w:rPr>
                <w:b/>
                <w:spacing w:val="-1"/>
                <w:sz w:val="18"/>
              </w:rPr>
              <w:t>Funds</w:t>
            </w:r>
          </w:p>
        </w:tc>
        <w:tc>
          <w:tcPr>
            <w:tcW w:w="1094" w:type="dxa"/>
          </w:tcPr>
          <w:p>
            <w:pPr>
              <w:pStyle w:val="TableParagraph"/>
              <w:spacing w:line="201" w:lineRule="exact"/>
              <w:ind w:right="66"/>
              <w:rPr>
                <w:sz w:val="18"/>
              </w:rPr>
            </w:pPr>
            <w:r>
              <w:rPr>
                <w:spacing w:val="-2"/>
                <w:sz w:val="18"/>
              </w:rPr>
              <w:t>Unrestricted</w:t>
            </w:r>
          </w:p>
          <w:p>
            <w:pPr>
              <w:pStyle w:val="TableParagraph"/>
              <w:spacing w:line="190" w:lineRule="exact"/>
              <w:ind w:right="65"/>
              <w:rPr>
                <w:sz w:val="18"/>
              </w:rPr>
            </w:pPr>
            <w:r>
              <w:rPr>
                <w:sz w:val="18"/>
              </w:rPr>
              <w:t>Funds</w:t>
            </w:r>
          </w:p>
        </w:tc>
        <w:tc>
          <w:tcPr>
            <w:tcW w:w="1072" w:type="dxa"/>
          </w:tcPr>
          <w:p>
            <w:pPr>
              <w:pStyle w:val="TableParagraph"/>
              <w:spacing w:line="201" w:lineRule="exact"/>
              <w:ind w:right="58"/>
              <w:rPr>
                <w:sz w:val="18"/>
              </w:rPr>
            </w:pPr>
            <w:r>
              <w:rPr>
                <w:spacing w:val="-1"/>
                <w:sz w:val="18"/>
              </w:rPr>
              <w:t>Restricted</w:t>
            </w:r>
          </w:p>
          <w:p>
            <w:pPr>
              <w:pStyle w:val="TableParagraph"/>
              <w:spacing w:line="190" w:lineRule="exact"/>
              <w:ind w:right="57"/>
              <w:rPr>
                <w:sz w:val="18"/>
              </w:rPr>
            </w:pPr>
            <w:r>
              <w:rPr>
                <w:sz w:val="18"/>
              </w:rPr>
              <w:t>Funds</w:t>
            </w:r>
          </w:p>
        </w:tc>
        <w:tc>
          <w:tcPr>
            <w:tcW w:w="1053" w:type="dxa"/>
          </w:tcPr>
          <w:p>
            <w:pPr>
              <w:pStyle w:val="TableParagraph"/>
              <w:spacing w:line="201" w:lineRule="exact"/>
              <w:ind w:left="605"/>
              <w:jc w:val="left"/>
              <w:rPr>
                <w:sz w:val="18"/>
              </w:rPr>
            </w:pPr>
            <w:r>
              <w:rPr>
                <w:sz w:val="18"/>
              </w:rPr>
              <w:t>Total</w:t>
            </w:r>
          </w:p>
          <w:p>
            <w:pPr>
              <w:pStyle w:val="TableParagraph"/>
              <w:spacing w:line="190" w:lineRule="exact"/>
              <w:ind w:left="505"/>
              <w:jc w:val="left"/>
              <w:rPr>
                <w:sz w:val="18"/>
              </w:rPr>
            </w:pPr>
            <w:r>
              <w:rPr>
                <w:sz w:val="18"/>
              </w:rPr>
              <w:t>Funds</w:t>
            </w:r>
          </w:p>
        </w:tc>
      </w:tr>
      <w:tr>
        <w:trPr>
          <w:trHeight w:val="207" w:hRule="atLeast"/>
        </w:trPr>
        <w:tc>
          <w:tcPr>
            <w:tcW w:w="2387" w:type="dxa"/>
            <w:vMerge/>
            <w:tcBorders>
              <w:top w:val="nil"/>
            </w:tcBorders>
          </w:tcPr>
          <w:p>
            <w:pPr>
              <w:rPr>
                <w:sz w:val="2"/>
                <w:szCs w:val="2"/>
              </w:rPr>
            </w:pPr>
          </w:p>
        </w:tc>
        <w:tc>
          <w:tcPr>
            <w:tcW w:w="1735" w:type="dxa"/>
          </w:tcPr>
          <w:p>
            <w:pPr>
              <w:pStyle w:val="TableParagraph"/>
              <w:spacing w:line="187" w:lineRule="exact"/>
              <w:ind w:right="117"/>
              <w:rPr>
                <w:b/>
                <w:sz w:val="18"/>
              </w:rPr>
            </w:pPr>
            <w:r>
              <w:rPr>
                <w:b/>
                <w:sz w:val="18"/>
              </w:rPr>
              <w:t>2025</w:t>
            </w:r>
          </w:p>
        </w:tc>
        <w:tc>
          <w:tcPr>
            <w:tcW w:w="1080" w:type="dxa"/>
          </w:tcPr>
          <w:p>
            <w:pPr>
              <w:pStyle w:val="TableParagraph"/>
              <w:spacing w:line="187" w:lineRule="exact"/>
              <w:ind w:right="117"/>
              <w:rPr>
                <w:b/>
                <w:sz w:val="18"/>
              </w:rPr>
            </w:pPr>
            <w:r>
              <w:rPr>
                <w:b/>
                <w:sz w:val="18"/>
              </w:rPr>
              <w:t>2025</w:t>
            </w:r>
          </w:p>
        </w:tc>
        <w:tc>
          <w:tcPr>
            <w:tcW w:w="1066" w:type="dxa"/>
          </w:tcPr>
          <w:p>
            <w:pPr>
              <w:pStyle w:val="TableParagraph"/>
              <w:spacing w:line="187" w:lineRule="exact"/>
              <w:ind w:right="103"/>
              <w:rPr>
                <w:b/>
                <w:sz w:val="18"/>
              </w:rPr>
            </w:pPr>
            <w:r>
              <w:rPr>
                <w:b/>
                <w:sz w:val="18"/>
              </w:rPr>
              <w:t>2025</w:t>
            </w:r>
          </w:p>
        </w:tc>
        <w:tc>
          <w:tcPr>
            <w:tcW w:w="1094" w:type="dxa"/>
          </w:tcPr>
          <w:p>
            <w:pPr>
              <w:pStyle w:val="TableParagraph"/>
              <w:spacing w:line="187" w:lineRule="exact"/>
              <w:ind w:right="116"/>
              <w:rPr>
                <w:sz w:val="18"/>
              </w:rPr>
            </w:pPr>
            <w:r>
              <w:rPr>
                <w:sz w:val="18"/>
              </w:rPr>
              <w:t>2024</w:t>
            </w:r>
          </w:p>
        </w:tc>
        <w:tc>
          <w:tcPr>
            <w:tcW w:w="1072" w:type="dxa"/>
          </w:tcPr>
          <w:p>
            <w:pPr>
              <w:pStyle w:val="TableParagraph"/>
              <w:spacing w:line="187" w:lineRule="exact"/>
              <w:ind w:right="108"/>
              <w:rPr>
                <w:sz w:val="18"/>
              </w:rPr>
            </w:pPr>
            <w:r>
              <w:rPr>
                <w:sz w:val="18"/>
              </w:rPr>
              <w:t>2024</w:t>
            </w:r>
          </w:p>
        </w:tc>
        <w:tc>
          <w:tcPr>
            <w:tcW w:w="1053" w:type="dxa"/>
          </w:tcPr>
          <w:p>
            <w:pPr>
              <w:pStyle w:val="TableParagraph"/>
              <w:spacing w:line="187" w:lineRule="exact"/>
              <w:ind w:right="95"/>
              <w:rPr>
                <w:sz w:val="18"/>
              </w:rPr>
            </w:pPr>
            <w:r>
              <w:rPr>
                <w:sz w:val="18"/>
              </w:rPr>
              <w:t>2024</w:t>
            </w:r>
          </w:p>
        </w:tc>
      </w:tr>
      <w:tr>
        <w:trPr>
          <w:trHeight w:val="517" w:hRule="atLeast"/>
        </w:trPr>
        <w:tc>
          <w:tcPr>
            <w:tcW w:w="2387" w:type="dxa"/>
          </w:tcPr>
          <w:p>
            <w:pPr>
              <w:pStyle w:val="TableParagraph"/>
              <w:spacing w:before="8"/>
              <w:jc w:val="left"/>
              <w:rPr>
                <w:sz w:val="17"/>
              </w:rPr>
            </w:pPr>
          </w:p>
          <w:p>
            <w:pPr>
              <w:pStyle w:val="TableParagraph"/>
              <w:ind w:left="50"/>
              <w:jc w:val="left"/>
              <w:rPr>
                <w:b/>
                <w:sz w:val="18"/>
              </w:rPr>
            </w:pPr>
            <w:r>
              <w:rPr>
                <w:b/>
                <w:sz w:val="18"/>
              </w:rPr>
              <w:t>Income</w:t>
            </w:r>
          </w:p>
        </w:tc>
        <w:tc>
          <w:tcPr>
            <w:tcW w:w="1735" w:type="dxa"/>
          </w:tcPr>
          <w:p>
            <w:pPr>
              <w:pStyle w:val="TableParagraph"/>
              <w:tabs>
                <w:tab w:pos="1458" w:val="left" w:leader="none"/>
              </w:tabs>
              <w:spacing w:line="204" w:lineRule="exact"/>
              <w:ind w:right="117"/>
              <w:rPr>
                <w:b/>
                <w:sz w:val="18"/>
              </w:rPr>
            </w:pPr>
            <w:r>
              <w:rPr>
                <w:b/>
                <w:sz w:val="18"/>
              </w:rPr>
              <w:t>Notes</w:t>
              <w:tab/>
              <w:t>€</w:t>
            </w:r>
          </w:p>
        </w:tc>
        <w:tc>
          <w:tcPr>
            <w:tcW w:w="1080" w:type="dxa"/>
          </w:tcPr>
          <w:p>
            <w:pPr>
              <w:pStyle w:val="TableParagraph"/>
              <w:spacing w:line="204" w:lineRule="exact"/>
              <w:ind w:right="117"/>
              <w:rPr>
                <w:b/>
                <w:sz w:val="18"/>
              </w:rPr>
            </w:pPr>
            <w:r>
              <w:rPr>
                <w:b/>
                <w:sz w:val="18"/>
              </w:rPr>
              <w:t>€</w:t>
            </w:r>
          </w:p>
        </w:tc>
        <w:tc>
          <w:tcPr>
            <w:tcW w:w="1066" w:type="dxa"/>
          </w:tcPr>
          <w:p>
            <w:pPr>
              <w:pStyle w:val="TableParagraph"/>
              <w:spacing w:line="204" w:lineRule="exact"/>
              <w:ind w:right="103"/>
              <w:rPr>
                <w:b/>
                <w:sz w:val="18"/>
              </w:rPr>
            </w:pPr>
            <w:r>
              <w:rPr>
                <w:b/>
                <w:sz w:val="18"/>
              </w:rPr>
              <w:t>€</w:t>
            </w:r>
          </w:p>
        </w:tc>
        <w:tc>
          <w:tcPr>
            <w:tcW w:w="1094" w:type="dxa"/>
          </w:tcPr>
          <w:p>
            <w:pPr>
              <w:pStyle w:val="TableParagraph"/>
              <w:spacing w:line="204" w:lineRule="exact"/>
              <w:ind w:right="116"/>
              <w:rPr>
                <w:sz w:val="18"/>
              </w:rPr>
            </w:pPr>
            <w:r>
              <w:rPr>
                <w:sz w:val="18"/>
              </w:rPr>
              <w:t>€</w:t>
            </w:r>
          </w:p>
        </w:tc>
        <w:tc>
          <w:tcPr>
            <w:tcW w:w="1072" w:type="dxa"/>
          </w:tcPr>
          <w:p>
            <w:pPr>
              <w:pStyle w:val="TableParagraph"/>
              <w:spacing w:line="204" w:lineRule="exact"/>
              <w:ind w:right="108"/>
              <w:rPr>
                <w:sz w:val="18"/>
              </w:rPr>
            </w:pPr>
            <w:r>
              <w:rPr>
                <w:sz w:val="18"/>
              </w:rPr>
              <w:t>€</w:t>
            </w:r>
          </w:p>
        </w:tc>
        <w:tc>
          <w:tcPr>
            <w:tcW w:w="1053" w:type="dxa"/>
          </w:tcPr>
          <w:p>
            <w:pPr>
              <w:pStyle w:val="TableParagraph"/>
              <w:spacing w:line="204" w:lineRule="exact"/>
              <w:ind w:right="95"/>
              <w:rPr>
                <w:sz w:val="18"/>
              </w:rPr>
            </w:pPr>
            <w:r>
              <w:rPr>
                <w:sz w:val="18"/>
              </w:rPr>
              <w:t>€</w:t>
            </w:r>
          </w:p>
        </w:tc>
      </w:tr>
      <w:tr>
        <w:trPr>
          <w:trHeight w:val="517" w:hRule="atLeast"/>
        </w:trPr>
        <w:tc>
          <w:tcPr>
            <w:tcW w:w="2387" w:type="dxa"/>
          </w:tcPr>
          <w:p>
            <w:pPr>
              <w:pStyle w:val="TableParagraph"/>
              <w:spacing w:before="100"/>
              <w:ind w:left="50"/>
              <w:jc w:val="left"/>
              <w:rPr>
                <w:sz w:val="18"/>
              </w:rPr>
            </w:pPr>
            <w:r>
              <w:rPr>
                <w:sz w:val="18"/>
              </w:rPr>
              <w:t>Charitable activities</w:t>
            </w:r>
          </w:p>
          <w:p>
            <w:pPr>
              <w:pStyle w:val="TableParagraph"/>
              <w:numPr>
                <w:ilvl w:val="0"/>
                <w:numId w:val="2"/>
              </w:numPr>
              <w:tabs>
                <w:tab w:pos="209" w:val="left" w:leader="none"/>
              </w:tabs>
              <w:spacing w:line="190" w:lineRule="exact" w:before="0" w:after="0"/>
              <w:ind w:left="208" w:right="0" w:hanging="159"/>
              <w:jc w:val="left"/>
              <w:rPr>
                <w:sz w:val="18"/>
              </w:rPr>
            </w:pPr>
            <w:r>
              <w:rPr>
                <w:sz w:val="18"/>
              </w:rPr>
              <w:t>Grants from</w:t>
            </w:r>
            <w:r>
              <w:rPr>
                <w:spacing w:val="-3"/>
                <w:sz w:val="18"/>
              </w:rPr>
              <w:t> </w:t>
            </w:r>
            <w:r>
              <w:rPr>
                <w:sz w:val="18"/>
              </w:rPr>
              <w:t>governments</w:t>
            </w:r>
          </w:p>
        </w:tc>
        <w:tc>
          <w:tcPr>
            <w:tcW w:w="1735" w:type="dxa"/>
          </w:tcPr>
          <w:p>
            <w:pPr>
              <w:pStyle w:val="TableParagraph"/>
              <w:spacing w:before="8"/>
              <w:jc w:val="left"/>
              <w:rPr>
                <w:sz w:val="26"/>
              </w:rPr>
            </w:pPr>
          </w:p>
          <w:p>
            <w:pPr>
              <w:pStyle w:val="TableParagraph"/>
              <w:tabs>
                <w:tab w:pos="758" w:val="left" w:leader="none"/>
              </w:tabs>
              <w:spacing w:line="190" w:lineRule="exact"/>
              <w:ind w:right="117"/>
              <w:rPr>
                <w:b/>
                <w:sz w:val="18"/>
              </w:rPr>
            </w:pPr>
            <w:r>
              <w:rPr>
                <w:b/>
                <w:sz w:val="18"/>
              </w:rPr>
              <w:t>4.1</w:t>
              <w:tab/>
            </w:r>
            <w:r>
              <w:rPr>
                <w:b/>
                <w:spacing w:val="-1"/>
                <w:sz w:val="18"/>
              </w:rPr>
              <w:t>71,778</w:t>
            </w:r>
          </w:p>
        </w:tc>
        <w:tc>
          <w:tcPr>
            <w:tcW w:w="1080" w:type="dxa"/>
          </w:tcPr>
          <w:p>
            <w:pPr>
              <w:pStyle w:val="TableParagraph"/>
              <w:spacing w:before="8"/>
              <w:jc w:val="left"/>
              <w:rPr>
                <w:sz w:val="26"/>
              </w:rPr>
            </w:pPr>
          </w:p>
          <w:p>
            <w:pPr>
              <w:pStyle w:val="TableParagraph"/>
              <w:spacing w:line="190" w:lineRule="exact"/>
              <w:ind w:right="116"/>
              <w:rPr>
                <w:b/>
                <w:sz w:val="18"/>
              </w:rPr>
            </w:pPr>
            <w:r>
              <w:rPr>
                <w:b/>
                <w:sz w:val="18"/>
              </w:rPr>
              <w:t>525,820</w:t>
            </w:r>
          </w:p>
        </w:tc>
        <w:tc>
          <w:tcPr>
            <w:tcW w:w="1066" w:type="dxa"/>
          </w:tcPr>
          <w:p>
            <w:pPr>
              <w:pStyle w:val="TableParagraph"/>
              <w:spacing w:before="8"/>
              <w:jc w:val="left"/>
              <w:rPr>
                <w:sz w:val="26"/>
              </w:rPr>
            </w:pPr>
          </w:p>
          <w:p>
            <w:pPr>
              <w:pStyle w:val="TableParagraph"/>
              <w:spacing w:line="190" w:lineRule="exact"/>
              <w:ind w:right="102"/>
              <w:rPr>
                <w:b/>
                <w:sz w:val="18"/>
              </w:rPr>
            </w:pPr>
            <w:r>
              <w:rPr>
                <w:b/>
                <w:sz w:val="18"/>
              </w:rPr>
              <w:t>597,598</w:t>
            </w:r>
          </w:p>
        </w:tc>
        <w:tc>
          <w:tcPr>
            <w:tcW w:w="1094" w:type="dxa"/>
          </w:tcPr>
          <w:p>
            <w:pPr>
              <w:pStyle w:val="TableParagraph"/>
              <w:spacing w:before="8"/>
              <w:jc w:val="left"/>
              <w:rPr>
                <w:sz w:val="26"/>
              </w:rPr>
            </w:pPr>
          </w:p>
          <w:p>
            <w:pPr>
              <w:pStyle w:val="TableParagraph"/>
              <w:spacing w:line="190" w:lineRule="exact"/>
              <w:ind w:right="116"/>
              <w:rPr>
                <w:sz w:val="18"/>
              </w:rPr>
            </w:pPr>
            <w:r>
              <w:rPr>
                <w:sz w:val="18"/>
              </w:rPr>
              <w:t>59,173</w:t>
            </w:r>
          </w:p>
        </w:tc>
        <w:tc>
          <w:tcPr>
            <w:tcW w:w="1072" w:type="dxa"/>
          </w:tcPr>
          <w:p>
            <w:pPr>
              <w:pStyle w:val="TableParagraph"/>
              <w:spacing w:before="8"/>
              <w:jc w:val="left"/>
              <w:rPr>
                <w:sz w:val="26"/>
              </w:rPr>
            </w:pPr>
          </w:p>
          <w:p>
            <w:pPr>
              <w:pStyle w:val="TableParagraph"/>
              <w:spacing w:line="190" w:lineRule="exact"/>
              <w:ind w:left="311"/>
              <w:jc w:val="left"/>
              <w:rPr>
                <w:sz w:val="18"/>
              </w:rPr>
            </w:pPr>
            <w:r>
              <w:rPr>
                <w:sz w:val="18"/>
              </w:rPr>
              <w:t>501,353</w:t>
            </w:r>
          </w:p>
        </w:tc>
        <w:tc>
          <w:tcPr>
            <w:tcW w:w="1053" w:type="dxa"/>
          </w:tcPr>
          <w:p>
            <w:pPr>
              <w:pStyle w:val="TableParagraph"/>
              <w:spacing w:before="8"/>
              <w:jc w:val="left"/>
              <w:rPr>
                <w:sz w:val="26"/>
              </w:rPr>
            </w:pPr>
          </w:p>
          <w:p>
            <w:pPr>
              <w:pStyle w:val="TableParagraph"/>
              <w:spacing w:line="190" w:lineRule="exact"/>
              <w:ind w:right="94"/>
              <w:rPr>
                <w:sz w:val="18"/>
              </w:rPr>
            </w:pPr>
            <w:r>
              <w:rPr>
                <w:sz w:val="18"/>
              </w:rPr>
              <w:t>560,526</w:t>
            </w:r>
          </w:p>
        </w:tc>
      </w:tr>
      <w:tr>
        <w:trPr>
          <w:trHeight w:val="724" w:hRule="atLeast"/>
        </w:trPr>
        <w:tc>
          <w:tcPr>
            <w:tcW w:w="2387" w:type="dxa"/>
          </w:tcPr>
          <w:p>
            <w:pPr>
              <w:pStyle w:val="TableParagraph"/>
              <w:spacing w:line="204" w:lineRule="exact"/>
              <w:ind w:left="50"/>
              <w:jc w:val="left"/>
              <w:rPr>
                <w:sz w:val="18"/>
              </w:rPr>
            </w:pPr>
            <w:r>
              <w:rPr>
                <w:sz w:val="18"/>
              </w:rPr>
              <w:t>and other co-funders</w:t>
            </w:r>
          </w:p>
          <w:p>
            <w:pPr>
              <w:pStyle w:val="TableParagraph"/>
              <w:jc w:val="left"/>
              <w:rPr>
                <w:sz w:val="18"/>
              </w:rPr>
            </w:pPr>
          </w:p>
          <w:p>
            <w:pPr>
              <w:pStyle w:val="TableParagraph"/>
              <w:ind w:left="50"/>
              <w:jc w:val="left"/>
              <w:rPr>
                <w:b/>
                <w:sz w:val="18"/>
              </w:rPr>
            </w:pPr>
            <w:r>
              <w:rPr>
                <w:b/>
                <w:sz w:val="18"/>
              </w:rPr>
              <w:t>Expenditure</w:t>
            </w:r>
          </w:p>
        </w:tc>
        <w:tc>
          <w:tcPr>
            <w:tcW w:w="1735" w:type="dxa"/>
          </w:tcPr>
          <w:p>
            <w:pPr>
              <w:pStyle w:val="TableParagraph"/>
              <w:spacing w:before="8"/>
              <w:jc w:val="left"/>
              <w:rPr>
                <w:sz w:val="17"/>
              </w:rPr>
            </w:pPr>
          </w:p>
          <w:p>
            <w:pPr>
              <w:pStyle w:val="TableParagraph"/>
              <w:ind w:right="117"/>
              <w:rPr>
                <w:sz w:val="18"/>
              </w:rPr>
            </w:pPr>
            <w:r>
              <w:rPr>
                <w:sz w:val="18"/>
              </w:rPr>
              <w:t>───────</w:t>
            </w:r>
          </w:p>
        </w:tc>
        <w:tc>
          <w:tcPr>
            <w:tcW w:w="1080" w:type="dxa"/>
          </w:tcPr>
          <w:p>
            <w:pPr>
              <w:pStyle w:val="TableParagraph"/>
              <w:spacing w:before="8"/>
              <w:jc w:val="left"/>
              <w:rPr>
                <w:sz w:val="17"/>
              </w:rPr>
            </w:pPr>
          </w:p>
          <w:p>
            <w:pPr>
              <w:pStyle w:val="TableParagraph"/>
              <w:ind w:right="117"/>
              <w:rPr>
                <w:sz w:val="18"/>
              </w:rPr>
            </w:pPr>
            <w:r>
              <w:rPr>
                <w:sz w:val="18"/>
              </w:rPr>
              <w:t>───────</w:t>
            </w:r>
          </w:p>
        </w:tc>
        <w:tc>
          <w:tcPr>
            <w:tcW w:w="1066" w:type="dxa"/>
          </w:tcPr>
          <w:p>
            <w:pPr>
              <w:pStyle w:val="TableParagraph"/>
              <w:spacing w:before="8"/>
              <w:jc w:val="left"/>
              <w:rPr>
                <w:sz w:val="17"/>
              </w:rPr>
            </w:pPr>
          </w:p>
          <w:p>
            <w:pPr>
              <w:pStyle w:val="TableParagraph"/>
              <w:ind w:right="103"/>
              <w:rPr>
                <w:sz w:val="18"/>
              </w:rPr>
            </w:pPr>
            <w:r>
              <w:rPr>
                <w:sz w:val="18"/>
              </w:rPr>
              <w:t>───────</w:t>
            </w:r>
          </w:p>
        </w:tc>
        <w:tc>
          <w:tcPr>
            <w:tcW w:w="1094" w:type="dxa"/>
          </w:tcPr>
          <w:p>
            <w:pPr>
              <w:pStyle w:val="TableParagraph"/>
              <w:spacing w:before="8"/>
              <w:jc w:val="left"/>
              <w:rPr>
                <w:sz w:val="17"/>
              </w:rPr>
            </w:pPr>
          </w:p>
          <w:p>
            <w:pPr>
              <w:pStyle w:val="TableParagraph"/>
              <w:ind w:right="116"/>
              <w:rPr>
                <w:sz w:val="18"/>
              </w:rPr>
            </w:pPr>
            <w:r>
              <w:rPr>
                <w:sz w:val="18"/>
              </w:rPr>
              <w:t>───────</w:t>
            </w:r>
          </w:p>
        </w:tc>
        <w:tc>
          <w:tcPr>
            <w:tcW w:w="1072" w:type="dxa"/>
          </w:tcPr>
          <w:p>
            <w:pPr>
              <w:pStyle w:val="TableParagraph"/>
              <w:spacing w:before="8"/>
              <w:jc w:val="left"/>
              <w:rPr>
                <w:sz w:val="17"/>
              </w:rPr>
            </w:pPr>
          </w:p>
          <w:p>
            <w:pPr>
              <w:pStyle w:val="TableParagraph"/>
              <w:ind w:left="69"/>
              <w:jc w:val="left"/>
              <w:rPr>
                <w:sz w:val="18"/>
              </w:rPr>
            </w:pPr>
            <w:r>
              <w:rPr>
                <w:sz w:val="18"/>
              </w:rPr>
              <w:t>───────</w:t>
            </w:r>
          </w:p>
        </w:tc>
        <w:tc>
          <w:tcPr>
            <w:tcW w:w="1053" w:type="dxa"/>
          </w:tcPr>
          <w:p>
            <w:pPr>
              <w:pStyle w:val="TableParagraph"/>
              <w:spacing w:before="8"/>
              <w:jc w:val="left"/>
              <w:rPr>
                <w:sz w:val="17"/>
              </w:rPr>
            </w:pPr>
          </w:p>
          <w:p>
            <w:pPr>
              <w:pStyle w:val="TableParagraph"/>
              <w:ind w:right="95"/>
              <w:rPr>
                <w:sz w:val="18"/>
              </w:rPr>
            </w:pPr>
            <w:r>
              <w:rPr>
                <w:sz w:val="18"/>
              </w:rPr>
              <w:t>───────</w:t>
            </w:r>
          </w:p>
        </w:tc>
      </w:tr>
      <w:tr>
        <w:trPr>
          <w:trHeight w:val="310" w:hRule="atLeast"/>
        </w:trPr>
        <w:tc>
          <w:tcPr>
            <w:tcW w:w="2387" w:type="dxa"/>
          </w:tcPr>
          <w:p>
            <w:pPr>
              <w:pStyle w:val="TableParagraph"/>
              <w:spacing w:line="190" w:lineRule="exact" w:before="100"/>
              <w:ind w:left="50"/>
              <w:jc w:val="left"/>
              <w:rPr>
                <w:sz w:val="18"/>
              </w:rPr>
            </w:pPr>
            <w:r>
              <w:rPr>
                <w:sz w:val="18"/>
              </w:rPr>
              <w:t>Charitable activities</w:t>
            </w:r>
          </w:p>
        </w:tc>
        <w:tc>
          <w:tcPr>
            <w:tcW w:w="1735" w:type="dxa"/>
          </w:tcPr>
          <w:p>
            <w:pPr>
              <w:pStyle w:val="TableParagraph"/>
              <w:tabs>
                <w:tab w:pos="858" w:val="left" w:leader="none"/>
              </w:tabs>
              <w:spacing w:line="190" w:lineRule="exact" w:before="100"/>
              <w:ind w:right="117"/>
              <w:rPr>
                <w:b/>
                <w:sz w:val="18"/>
              </w:rPr>
            </w:pPr>
            <w:r>
              <w:rPr>
                <w:b/>
                <w:sz w:val="18"/>
              </w:rPr>
              <w:t>5.1</w:t>
              <w:tab/>
            </w:r>
            <w:r>
              <w:rPr>
                <w:b/>
                <w:spacing w:val="-1"/>
                <w:sz w:val="18"/>
              </w:rPr>
              <w:t>8,999</w:t>
            </w:r>
          </w:p>
        </w:tc>
        <w:tc>
          <w:tcPr>
            <w:tcW w:w="1080" w:type="dxa"/>
          </w:tcPr>
          <w:p>
            <w:pPr>
              <w:pStyle w:val="TableParagraph"/>
              <w:spacing w:line="190" w:lineRule="exact" w:before="100"/>
              <w:ind w:right="116"/>
              <w:rPr>
                <w:b/>
                <w:sz w:val="18"/>
              </w:rPr>
            </w:pPr>
            <w:r>
              <w:rPr>
                <w:b/>
                <w:sz w:val="18"/>
              </w:rPr>
              <w:t>512,324</w:t>
            </w:r>
          </w:p>
        </w:tc>
        <w:tc>
          <w:tcPr>
            <w:tcW w:w="1066" w:type="dxa"/>
          </w:tcPr>
          <w:p>
            <w:pPr>
              <w:pStyle w:val="TableParagraph"/>
              <w:spacing w:line="190" w:lineRule="exact" w:before="100"/>
              <w:ind w:right="102"/>
              <w:rPr>
                <w:b/>
                <w:sz w:val="18"/>
              </w:rPr>
            </w:pPr>
            <w:r>
              <w:rPr>
                <w:b/>
                <w:sz w:val="18"/>
              </w:rPr>
              <w:t>521,323</w:t>
            </w:r>
          </w:p>
        </w:tc>
        <w:tc>
          <w:tcPr>
            <w:tcW w:w="1094" w:type="dxa"/>
          </w:tcPr>
          <w:p>
            <w:pPr>
              <w:pStyle w:val="TableParagraph"/>
              <w:spacing w:line="190" w:lineRule="exact" w:before="100"/>
              <w:ind w:right="116"/>
              <w:rPr>
                <w:sz w:val="18"/>
              </w:rPr>
            </w:pPr>
            <w:r>
              <w:rPr>
                <w:sz w:val="18"/>
              </w:rPr>
              <w:t>9,869</w:t>
            </w:r>
          </w:p>
        </w:tc>
        <w:tc>
          <w:tcPr>
            <w:tcW w:w="1072" w:type="dxa"/>
          </w:tcPr>
          <w:p>
            <w:pPr>
              <w:pStyle w:val="TableParagraph"/>
              <w:spacing w:line="190" w:lineRule="exact" w:before="100"/>
              <w:ind w:left="311"/>
              <w:jc w:val="left"/>
              <w:rPr>
                <w:sz w:val="18"/>
              </w:rPr>
            </w:pPr>
            <w:r>
              <w:rPr>
                <w:sz w:val="18"/>
              </w:rPr>
              <w:t>516,880</w:t>
            </w:r>
          </w:p>
        </w:tc>
        <w:tc>
          <w:tcPr>
            <w:tcW w:w="1053" w:type="dxa"/>
          </w:tcPr>
          <w:p>
            <w:pPr>
              <w:pStyle w:val="TableParagraph"/>
              <w:spacing w:line="190" w:lineRule="exact" w:before="100"/>
              <w:ind w:right="94"/>
              <w:rPr>
                <w:sz w:val="18"/>
              </w:rPr>
            </w:pPr>
            <w:r>
              <w:rPr>
                <w:sz w:val="18"/>
              </w:rPr>
              <w:t>526,749</w:t>
            </w:r>
          </w:p>
        </w:tc>
      </w:tr>
      <w:tr>
        <w:trPr>
          <w:trHeight w:val="207" w:hRule="atLeast"/>
        </w:trPr>
        <w:tc>
          <w:tcPr>
            <w:tcW w:w="2387" w:type="dxa"/>
          </w:tcPr>
          <w:p>
            <w:pPr>
              <w:pStyle w:val="TableParagraph"/>
              <w:spacing w:line="187" w:lineRule="exact"/>
              <w:ind w:left="50"/>
              <w:jc w:val="left"/>
              <w:rPr>
                <w:sz w:val="18"/>
              </w:rPr>
            </w:pPr>
            <w:r>
              <w:rPr>
                <w:sz w:val="18"/>
              </w:rPr>
              <w:t>Other expenditure</w:t>
            </w:r>
          </w:p>
        </w:tc>
        <w:tc>
          <w:tcPr>
            <w:tcW w:w="1735" w:type="dxa"/>
          </w:tcPr>
          <w:p>
            <w:pPr>
              <w:pStyle w:val="TableParagraph"/>
              <w:tabs>
                <w:tab w:pos="758" w:val="left" w:leader="none"/>
              </w:tabs>
              <w:spacing w:line="187" w:lineRule="exact"/>
              <w:ind w:right="117"/>
              <w:rPr>
                <w:b/>
                <w:sz w:val="18"/>
              </w:rPr>
            </w:pPr>
            <w:r>
              <w:rPr>
                <w:b/>
                <w:sz w:val="18"/>
              </w:rPr>
              <w:t>5.2</w:t>
              <w:tab/>
            </w:r>
            <w:r>
              <w:rPr>
                <w:b/>
                <w:spacing w:val="-1"/>
                <w:sz w:val="18"/>
              </w:rPr>
              <w:t>22,131</w:t>
            </w:r>
          </w:p>
        </w:tc>
        <w:tc>
          <w:tcPr>
            <w:tcW w:w="1080" w:type="dxa"/>
          </w:tcPr>
          <w:p>
            <w:pPr>
              <w:pStyle w:val="TableParagraph"/>
              <w:spacing w:line="187" w:lineRule="exact"/>
              <w:ind w:right="117"/>
              <w:rPr>
                <w:b/>
                <w:sz w:val="18"/>
              </w:rPr>
            </w:pPr>
            <w:r>
              <w:rPr>
                <w:b/>
                <w:sz w:val="18"/>
              </w:rPr>
              <w:t>4,718</w:t>
            </w:r>
          </w:p>
        </w:tc>
        <w:tc>
          <w:tcPr>
            <w:tcW w:w="1066" w:type="dxa"/>
          </w:tcPr>
          <w:p>
            <w:pPr>
              <w:pStyle w:val="TableParagraph"/>
              <w:spacing w:line="187" w:lineRule="exact"/>
              <w:ind w:right="103"/>
              <w:rPr>
                <w:b/>
                <w:sz w:val="18"/>
              </w:rPr>
            </w:pPr>
            <w:r>
              <w:rPr>
                <w:b/>
                <w:sz w:val="18"/>
              </w:rPr>
              <w:t>26,849</w:t>
            </w:r>
          </w:p>
        </w:tc>
        <w:tc>
          <w:tcPr>
            <w:tcW w:w="1094" w:type="dxa"/>
          </w:tcPr>
          <w:p>
            <w:pPr>
              <w:pStyle w:val="TableParagraph"/>
              <w:spacing w:line="187" w:lineRule="exact"/>
              <w:ind w:right="116"/>
              <w:rPr>
                <w:sz w:val="18"/>
              </w:rPr>
            </w:pPr>
            <w:r>
              <w:rPr>
                <w:sz w:val="18"/>
              </w:rPr>
              <w:t>21,736</w:t>
            </w:r>
          </w:p>
        </w:tc>
        <w:tc>
          <w:tcPr>
            <w:tcW w:w="1072" w:type="dxa"/>
          </w:tcPr>
          <w:p>
            <w:pPr>
              <w:pStyle w:val="TableParagraph"/>
              <w:spacing w:line="187" w:lineRule="exact"/>
              <w:ind w:right="108"/>
              <w:rPr>
                <w:sz w:val="18"/>
              </w:rPr>
            </w:pPr>
            <w:r>
              <w:rPr>
                <w:sz w:val="18"/>
              </w:rPr>
              <w:t>4,892</w:t>
            </w:r>
          </w:p>
        </w:tc>
        <w:tc>
          <w:tcPr>
            <w:tcW w:w="1053" w:type="dxa"/>
          </w:tcPr>
          <w:p>
            <w:pPr>
              <w:pStyle w:val="TableParagraph"/>
              <w:spacing w:line="187" w:lineRule="exact"/>
              <w:ind w:right="95"/>
              <w:rPr>
                <w:sz w:val="18"/>
              </w:rPr>
            </w:pPr>
            <w:r>
              <w:rPr>
                <w:sz w:val="18"/>
              </w:rPr>
              <w:t>26,628</w:t>
            </w:r>
          </w:p>
        </w:tc>
      </w:tr>
      <w:tr>
        <w:trPr>
          <w:trHeight w:val="207" w:hRule="atLeast"/>
        </w:trPr>
        <w:tc>
          <w:tcPr>
            <w:tcW w:w="2387" w:type="dxa"/>
          </w:tcPr>
          <w:p>
            <w:pPr>
              <w:pStyle w:val="TableParagraph"/>
              <w:jc w:val="left"/>
              <w:rPr>
                <w:rFonts w:ascii="Times New Roman"/>
                <w:sz w:val="14"/>
              </w:rPr>
            </w:pPr>
          </w:p>
        </w:tc>
        <w:tc>
          <w:tcPr>
            <w:tcW w:w="1735" w:type="dxa"/>
          </w:tcPr>
          <w:p>
            <w:pPr>
              <w:pStyle w:val="TableParagraph"/>
              <w:spacing w:line="187" w:lineRule="exact"/>
              <w:ind w:right="117"/>
              <w:rPr>
                <w:sz w:val="18"/>
              </w:rPr>
            </w:pPr>
            <w:r>
              <w:rPr>
                <w:sz w:val="18"/>
              </w:rPr>
              <w:t>───────</w:t>
            </w:r>
          </w:p>
        </w:tc>
        <w:tc>
          <w:tcPr>
            <w:tcW w:w="1080" w:type="dxa"/>
          </w:tcPr>
          <w:p>
            <w:pPr>
              <w:pStyle w:val="TableParagraph"/>
              <w:spacing w:line="187" w:lineRule="exact"/>
              <w:ind w:right="117"/>
              <w:rPr>
                <w:sz w:val="18"/>
              </w:rPr>
            </w:pPr>
            <w:r>
              <w:rPr>
                <w:sz w:val="18"/>
              </w:rPr>
              <w:t>───────</w:t>
            </w:r>
          </w:p>
        </w:tc>
        <w:tc>
          <w:tcPr>
            <w:tcW w:w="1066" w:type="dxa"/>
          </w:tcPr>
          <w:p>
            <w:pPr>
              <w:pStyle w:val="TableParagraph"/>
              <w:spacing w:line="187" w:lineRule="exact"/>
              <w:ind w:right="103"/>
              <w:rPr>
                <w:sz w:val="18"/>
              </w:rPr>
            </w:pPr>
            <w:r>
              <w:rPr>
                <w:sz w:val="18"/>
              </w:rPr>
              <w:t>───────</w:t>
            </w:r>
          </w:p>
        </w:tc>
        <w:tc>
          <w:tcPr>
            <w:tcW w:w="1094" w:type="dxa"/>
          </w:tcPr>
          <w:p>
            <w:pPr>
              <w:pStyle w:val="TableParagraph"/>
              <w:spacing w:line="187" w:lineRule="exact"/>
              <w:ind w:right="116"/>
              <w:rPr>
                <w:sz w:val="18"/>
              </w:rPr>
            </w:pPr>
            <w:r>
              <w:rPr>
                <w:sz w:val="18"/>
              </w:rPr>
              <w:t>───────</w:t>
            </w:r>
          </w:p>
        </w:tc>
        <w:tc>
          <w:tcPr>
            <w:tcW w:w="1072" w:type="dxa"/>
          </w:tcPr>
          <w:p>
            <w:pPr>
              <w:pStyle w:val="TableParagraph"/>
              <w:spacing w:line="187" w:lineRule="exact"/>
              <w:ind w:left="69"/>
              <w:jc w:val="left"/>
              <w:rPr>
                <w:sz w:val="18"/>
              </w:rPr>
            </w:pPr>
            <w:r>
              <w:rPr>
                <w:sz w:val="18"/>
              </w:rPr>
              <w:t>───────</w:t>
            </w:r>
          </w:p>
        </w:tc>
        <w:tc>
          <w:tcPr>
            <w:tcW w:w="1053" w:type="dxa"/>
          </w:tcPr>
          <w:p>
            <w:pPr>
              <w:pStyle w:val="TableParagraph"/>
              <w:spacing w:line="187" w:lineRule="exact"/>
              <w:ind w:right="95"/>
              <w:rPr>
                <w:sz w:val="18"/>
              </w:rPr>
            </w:pPr>
            <w:r>
              <w:rPr>
                <w:sz w:val="18"/>
              </w:rPr>
              <w:t>───────</w:t>
            </w:r>
          </w:p>
        </w:tc>
      </w:tr>
      <w:tr>
        <w:trPr>
          <w:trHeight w:val="206" w:hRule="atLeast"/>
        </w:trPr>
        <w:tc>
          <w:tcPr>
            <w:tcW w:w="2387" w:type="dxa"/>
          </w:tcPr>
          <w:p>
            <w:pPr>
              <w:pStyle w:val="TableParagraph"/>
              <w:spacing w:line="187" w:lineRule="exact"/>
              <w:ind w:left="50"/>
              <w:jc w:val="left"/>
              <w:rPr>
                <w:b/>
                <w:sz w:val="18"/>
              </w:rPr>
            </w:pPr>
            <w:r>
              <w:rPr>
                <w:b/>
                <w:sz w:val="18"/>
              </w:rPr>
              <w:t>Total Expenditure</w:t>
            </w:r>
          </w:p>
        </w:tc>
        <w:tc>
          <w:tcPr>
            <w:tcW w:w="1735" w:type="dxa"/>
          </w:tcPr>
          <w:p>
            <w:pPr>
              <w:pStyle w:val="TableParagraph"/>
              <w:spacing w:line="187" w:lineRule="exact"/>
              <w:ind w:right="117"/>
              <w:rPr>
                <w:b/>
                <w:sz w:val="18"/>
              </w:rPr>
            </w:pPr>
            <w:r>
              <w:rPr>
                <w:b/>
                <w:sz w:val="18"/>
              </w:rPr>
              <w:t>31,130</w:t>
            </w:r>
          </w:p>
        </w:tc>
        <w:tc>
          <w:tcPr>
            <w:tcW w:w="1080" w:type="dxa"/>
          </w:tcPr>
          <w:p>
            <w:pPr>
              <w:pStyle w:val="TableParagraph"/>
              <w:spacing w:line="187" w:lineRule="exact"/>
              <w:ind w:right="116"/>
              <w:rPr>
                <w:b/>
                <w:sz w:val="18"/>
              </w:rPr>
            </w:pPr>
            <w:r>
              <w:rPr>
                <w:b/>
                <w:sz w:val="18"/>
              </w:rPr>
              <w:t>517,042</w:t>
            </w:r>
          </w:p>
        </w:tc>
        <w:tc>
          <w:tcPr>
            <w:tcW w:w="1066" w:type="dxa"/>
          </w:tcPr>
          <w:p>
            <w:pPr>
              <w:pStyle w:val="TableParagraph"/>
              <w:spacing w:line="187" w:lineRule="exact"/>
              <w:ind w:right="102"/>
              <w:rPr>
                <w:b/>
                <w:sz w:val="18"/>
              </w:rPr>
            </w:pPr>
            <w:r>
              <w:rPr>
                <w:b/>
                <w:sz w:val="18"/>
              </w:rPr>
              <w:t>548,172</w:t>
            </w:r>
          </w:p>
        </w:tc>
        <w:tc>
          <w:tcPr>
            <w:tcW w:w="1094" w:type="dxa"/>
          </w:tcPr>
          <w:p>
            <w:pPr>
              <w:pStyle w:val="TableParagraph"/>
              <w:spacing w:line="187" w:lineRule="exact"/>
              <w:ind w:right="116"/>
              <w:rPr>
                <w:sz w:val="18"/>
              </w:rPr>
            </w:pPr>
            <w:r>
              <w:rPr>
                <w:sz w:val="18"/>
              </w:rPr>
              <w:t>31,605</w:t>
            </w:r>
          </w:p>
        </w:tc>
        <w:tc>
          <w:tcPr>
            <w:tcW w:w="1072" w:type="dxa"/>
          </w:tcPr>
          <w:p>
            <w:pPr>
              <w:pStyle w:val="TableParagraph"/>
              <w:spacing w:line="187" w:lineRule="exact"/>
              <w:ind w:left="311"/>
              <w:jc w:val="left"/>
              <w:rPr>
                <w:sz w:val="18"/>
              </w:rPr>
            </w:pPr>
            <w:r>
              <w:rPr>
                <w:sz w:val="18"/>
              </w:rPr>
              <w:t>521,772</w:t>
            </w:r>
          </w:p>
        </w:tc>
        <w:tc>
          <w:tcPr>
            <w:tcW w:w="1053" w:type="dxa"/>
          </w:tcPr>
          <w:p>
            <w:pPr>
              <w:pStyle w:val="TableParagraph"/>
              <w:spacing w:line="187" w:lineRule="exact"/>
              <w:ind w:right="94"/>
              <w:rPr>
                <w:sz w:val="18"/>
              </w:rPr>
            </w:pPr>
            <w:r>
              <w:rPr>
                <w:sz w:val="18"/>
              </w:rPr>
              <w:t>553,377</w:t>
            </w:r>
          </w:p>
        </w:tc>
      </w:tr>
      <w:tr>
        <w:trPr>
          <w:trHeight w:val="206" w:hRule="atLeast"/>
        </w:trPr>
        <w:tc>
          <w:tcPr>
            <w:tcW w:w="2387" w:type="dxa"/>
          </w:tcPr>
          <w:p>
            <w:pPr>
              <w:pStyle w:val="TableParagraph"/>
              <w:jc w:val="left"/>
              <w:rPr>
                <w:rFonts w:ascii="Times New Roman"/>
                <w:sz w:val="14"/>
              </w:rPr>
            </w:pPr>
          </w:p>
        </w:tc>
        <w:tc>
          <w:tcPr>
            <w:tcW w:w="1735" w:type="dxa"/>
          </w:tcPr>
          <w:p>
            <w:pPr>
              <w:pStyle w:val="TableParagraph"/>
              <w:spacing w:line="187" w:lineRule="exact"/>
              <w:ind w:right="117"/>
              <w:rPr>
                <w:sz w:val="18"/>
              </w:rPr>
            </w:pPr>
            <w:r>
              <w:rPr>
                <w:sz w:val="18"/>
              </w:rPr>
              <w:t>───────</w:t>
            </w:r>
          </w:p>
        </w:tc>
        <w:tc>
          <w:tcPr>
            <w:tcW w:w="1080" w:type="dxa"/>
          </w:tcPr>
          <w:p>
            <w:pPr>
              <w:pStyle w:val="TableParagraph"/>
              <w:spacing w:line="187" w:lineRule="exact"/>
              <w:ind w:right="117"/>
              <w:rPr>
                <w:sz w:val="18"/>
              </w:rPr>
            </w:pPr>
            <w:r>
              <w:rPr>
                <w:sz w:val="18"/>
              </w:rPr>
              <w:t>───────</w:t>
            </w:r>
          </w:p>
        </w:tc>
        <w:tc>
          <w:tcPr>
            <w:tcW w:w="1066" w:type="dxa"/>
          </w:tcPr>
          <w:p>
            <w:pPr>
              <w:pStyle w:val="TableParagraph"/>
              <w:spacing w:line="187" w:lineRule="exact"/>
              <w:ind w:right="103"/>
              <w:rPr>
                <w:sz w:val="18"/>
              </w:rPr>
            </w:pPr>
            <w:r>
              <w:rPr>
                <w:sz w:val="18"/>
              </w:rPr>
              <w:t>───────</w:t>
            </w:r>
          </w:p>
        </w:tc>
        <w:tc>
          <w:tcPr>
            <w:tcW w:w="1094" w:type="dxa"/>
          </w:tcPr>
          <w:p>
            <w:pPr>
              <w:pStyle w:val="TableParagraph"/>
              <w:spacing w:line="187" w:lineRule="exact"/>
              <w:ind w:right="116"/>
              <w:rPr>
                <w:sz w:val="18"/>
              </w:rPr>
            </w:pPr>
            <w:r>
              <w:rPr>
                <w:sz w:val="18"/>
              </w:rPr>
              <w:t>───────</w:t>
            </w:r>
          </w:p>
        </w:tc>
        <w:tc>
          <w:tcPr>
            <w:tcW w:w="1072" w:type="dxa"/>
          </w:tcPr>
          <w:p>
            <w:pPr>
              <w:pStyle w:val="TableParagraph"/>
              <w:spacing w:line="187" w:lineRule="exact"/>
              <w:ind w:left="69"/>
              <w:jc w:val="left"/>
              <w:rPr>
                <w:sz w:val="18"/>
              </w:rPr>
            </w:pPr>
            <w:r>
              <w:rPr>
                <w:sz w:val="18"/>
              </w:rPr>
              <w:t>───────</w:t>
            </w:r>
          </w:p>
        </w:tc>
        <w:tc>
          <w:tcPr>
            <w:tcW w:w="1053" w:type="dxa"/>
          </w:tcPr>
          <w:p>
            <w:pPr>
              <w:pStyle w:val="TableParagraph"/>
              <w:spacing w:line="187" w:lineRule="exact"/>
              <w:ind w:right="95"/>
              <w:rPr>
                <w:sz w:val="18"/>
              </w:rPr>
            </w:pPr>
            <w:r>
              <w:rPr>
                <w:sz w:val="18"/>
              </w:rPr>
              <w:t>───────</w:t>
            </w:r>
          </w:p>
        </w:tc>
      </w:tr>
      <w:tr>
        <w:trPr>
          <w:trHeight w:val="310" w:hRule="atLeast"/>
        </w:trPr>
        <w:tc>
          <w:tcPr>
            <w:tcW w:w="2387" w:type="dxa"/>
          </w:tcPr>
          <w:p>
            <w:pPr>
              <w:pStyle w:val="TableParagraph"/>
              <w:spacing w:line="204" w:lineRule="exact"/>
              <w:ind w:left="50"/>
              <w:jc w:val="left"/>
              <w:rPr>
                <w:b/>
                <w:sz w:val="18"/>
              </w:rPr>
            </w:pPr>
            <w:r>
              <w:rPr>
                <w:b/>
                <w:sz w:val="18"/>
              </w:rPr>
              <w:t>Net income/(expenditure)</w:t>
            </w:r>
          </w:p>
        </w:tc>
        <w:tc>
          <w:tcPr>
            <w:tcW w:w="1735" w:type="dxa"/>
          </w:tcPr>
          <w:p>
            <w:pPr>
              <w:pStyle w:val="TableParagraph"/>
              <w:spacing w:line="204" w:lineRule="exact"/>
              <w:ind w:right="117"/>
              <w:rPr>
                <w:b/>
                <w:sz w:val="18"/>
              </w:rPr>
            </w:pPr>
            <w:r>
              <w:rPr>
                <w:b/>
                <w:sz w:val="18"/>
              </w:rPr>
              <w:t>40,648</w:t>
            </w:r>
          </w:p>
        </w:tc>
        <w:tc>
          <w:tcPr>
            <w:tcW w:w="1080" w:type="dxa"/>
          </w:tcPr>
          <w:p>
            <w:pPr>
              <w:pStyle w:val="TableParagraph"/>
              <w:spacing w:line="204" w:lineRule="exact"/>
              <w:ind w:right="117"/>
              <w:rPr>
                <w:b/>
                <w:sz w:val="18"/>
              </w:rPr>
            </w:pPr>
            <w:r>
              <w:rPr>
                <w:b/>
                <w:sz w:val="18"/>
              </w:rPr>
              <w:t>8,778</w:t>
            </w:r>
          </w:p>
        </w:tc>
        <w:tc>
          <w:tcPr>
            <w:tcW w:w="1066" w:type="dxa"/>
          </w:tcPr>
          <w:p>
            <w:pPr>
              <w:pStyle w:val="TableParagraph"/>
              <w:spacing w:line="204" w:lineRule="exact"/>
              <w:ind w:right="103"/>
              <w:rPr>
                <w:b/>
                <w:sz w:val="18"/>
              </w:rPr>
            </w:pPr>
            <w:r>
              <w:rPr>
                <w:b/>
                <w:sz w:val="18"/>
              </w:rPr>
              <w:t>49,426</w:t>
            </w:r>
          </w:p>
        </w:tc>
        <w:tc>
          <w:tcPr>
            <w:tcW w:w="1094" w:type="dxa"/>
          </w:tcPr>
          <w:p>
            <w:pPr>
              <w:pStyle w:val="TableParagraph"/>
              <w:spacing w:line="204" w:lineRule="exact"/>
              <w:ind w:right="116"/>
              <w:rPr>
                <w:sz w:val="18"/>
              </w:rPr>
            </w:pPr>
            <w:r>
              <w:rPr>
                <w:sz w:val="18"/>
              </w:rPr>
              <w:t>27,568</w:t>
            </w:r>
          </w:p>
        </w:tc>
        <w:tc>
          <w:tcPr>
            <w:tcW w:w="1072" w:type="dxa"/>
          </w:tcPr>
          <w:p>
            <w:pPr>
              <w:pStyle w:val="TableParagraph"/>
              <w:spacing w:line="204" w:lineRule="exact"/>
              <w:ind w:right="57"/>
              <w:rPr>
                <w:sz w:val="18"/>
              </w:rPr>
            </w:pPr>
            <w:r>
              <w:rPr>
                <w:sz w:val="18"/>
              </w:rPr>
              <w:t>(20,419)</w:t>
            </w:r>
          </w:p>
        </w:tc>
        <w:tc>
          <w:tcPr>
            <w:tcW w:w="1053" w:type="dxa"/>
          </w:tcPr>
          <w:p>
            <w:pPr>
              <w:pStyle w:val="TableParagraph"/>
              <w:spacing w:line="204" w:lineRule="exact"/>
              <w:ind w:right="95"/>
              <w:rPr>
                <w:sz w:val="18"/>
              </w:rPr>
            </w:pPr>
            <w:r>
              <w:rPr>
                <w:sz w:val="18"/>
              </w:rPr>
              <w:t>7,149</w:t>
            </w:r>
          </w:p>
        </w:tc>
      </w:tr>
      <w:tr>
        <w:trPr>
          <w:trHeight w:val="310" w:hRule="atLeast"/>
        </w:trPr>
        <w:tc>
          <w:tcPr>
            <w:tcW w:w="2387" w:type="dxa"/>
          </w:tcPr>
          <w:p>
            <w:pPr>
              <w:pStyle w:val="TableParagraph"/>
              <w:spacing w:line="190" w:lineRule="exact" w:before="100"/>
              <w:ind w:left="50"/>
              <w:jc w:val="left"/>
              <w:rPr>
                <w:sz w:val="18"/>
              </w:rPr>
            </w:pPr>
            <w:r>
              <w:rPr>
                <w:sz w:val="18"/>
              </w:rPr>
              <w:t>Transfers between funds</w:t>
            </w:r>
          </w:p>
        </w:tc>
        <w:tc>
          <w:tcPr>
            <w:tcW w:w="1735" w:type="dxa"/>
          </w:tcPr>
          <w:p>
            <w:pPr>
              <w:pStyle w:val="TableParagraph"/>
              <w:spacing w:line="190" w:lineRule="exact" w:before="100"/>
              <w:ind w:right="117"/>
              <w:rPr>
                <w:b/>
                <w:sz w:val="18"/>
              </w:rPr>
            </w:pPr>
            <w:r>
              <w:rPr>
                <w:b/>
                <w:sz w:val="18"/>
              </w:rPr>
              <w:t>-</w:t>
            </w:r>
          </w:p>
        </w:tc>
        <w:tc>
          <w:tcPr>
            <w:tcW w:w="1080" w:type="dxa"/>
          </w:tcPr>
          <w:p>
            <w:pPr>
              <w:pStyle w:val="TableParagraph"/>
              <w:spacing w:line="190" w:lineRule="exact" w:before="100"/>
              <w:ind w:right="117"/>
              <w:rPr>
                <w:b/>
                <w:sz w:val="18"/>
              </w:rPr>
            </w:pPr>
            <w:r>
              <w:rPr>
                <w:b/>
                <w:sz w:val="18"/>
              </w:rPr>
              <w:t>-</w:t>
            </w:r>
          </w:p>
        </w:tc>
        <w:tc>
          <w:tcPr>
            <w:tcW w:w="1066" w:type="dxa"/>
          </w:tcPr>
          <w:p>
            <w:pPr>
              <w:pStyle w:val="TableParagraph"/>
              <w:spacing w:line="190" w:lineRule="exact" w:before="100"/>
              <w:ind w:right="103"/>
              <w:rPr>
                <w:b/>
                <w:sz w:val="18"/>
              </w:rPr>
            </w:pPr>
            <w:r>
              <w:rPr>
                <w:b/>
                <w:sz w:val="18"/>
              </w:rPr>
              <w:t>-</w:t>
            </w:r>
          </w:p>
        </w:tc>
        <w:tc>
          <w:tcPr>
            <w:tcW w:w="1094" w:type="dxa"/>
          </w:tcPr>
          <w:p>
            <w:pPr>
              <w:pStyle w:val="TableParagraph"/>
              <w:spacing w:line="190" w:lineRule="exact" w:before="100"/>
              <w:ind w:right="116"/>
              <w:rPr>
                <w:sz w:val="18"/>
              </w:rPr>
            </w:pPr>
            <w:r>
              <w:rPr>
                <w:sz w:val="18"/>
              </w:rPr>
              <w:t>-</w:t>
            </w:r>
          </w:p>
        </w:tc>
        <w:tc>
          <w:tcPr>
            <w:tcW w:w="1072" w:type="dxa"/>
          </w:tcPr>
          <w:p>
            <w:pPr>
              <w:pStyle w:val="TableParagraph"/>
              <w:spacing w:line="190" w:lineRule="exact" w:before="100"/>
              <w:ind w:right="108"/>
              <w:rPr>
                <w:sz w:val="18"/>
              </w:rPr>
            </w:pPr>
            <w:r>
              <w:rPr>
                <w:sz w:val="18"/>
              </w:rPr>
              <w:t>-</w:t>
            </w:r>
          </w:p>
        </w:tc>
        <w:tc>
          <w:tcPr>
            <w:tcW w:w="1053" w:type="dxa"/>
          </w:tcPr>
          <w:p>
            <w:pPr>
              <w:pStyle w:val="TableParagraph"/>
              <w:spacing w:line="190" w:lineRule="exact" w:before="100"/>
              <w:ind w:right="95"/>
              <w:rPr>
                <w:sz w:val="18"/>
              </w:rPr>
            </w:pPr>
            <w:r>
              <w:rPr>
                <w:sz w:val="18"/>
              </w:rPr>
              <w:t>-</w:t>
            </w:r>
          </w:p>
        </w:tc>
      </w:tr>
      <w:tr>
        <w:trPr>
          <w:trHeight w:val="207" w:hRule="atLeast"/>
        </w:trPr>
        <w:tc>
          <w:tcPr>
            <w:tcW w:w="2387" w:type="dxa"/>
          </w:tcPr>
          <w:p>
            <w:pPr>
              <w:pStyle w:val="TableParagraph"/>
              <w:jc w:val="left"/>
              <w:rPr>
                <w:rFonts w:ascii="Times New Roman"/>
                <w:sz w:val="14"/>
              </w:rPr>
            </w:pPr>
          </w:p>
        </w:tc>
        <w:tc>
          <w:tcPr>
            <w:tcW w:w="1735" w:type="dxa"/>
          </w:tcPr>
          <w:p>
            <w:pPr>
              <w:pStyle w:val="TableParagraph"/>
              <w:spacing w:line="187" w:lineRule="exact"/>
              <w:ind w:right="117"/>
              <w:rPr>
                <w:sz w:val="18"/>
              </w:rPr>
            </w:pPr>
            <w:r>
              <w:rPr>
                <w:sz w:val="18"/>
              </w:rPr>
              <w:t>───────</w:t>
            </w:r>
          </w:p>
        </w:tc>
        <w:tc>
          <w:tcPr>
            <w:tcW w:w="1080" w:type="dxa"/>
          </w:tcPr>
          <w:p>
            <w:pPr>
              <w:pStyle w:val="TableParagraph"/>
              <w:spacing w:line="187" w:lineRule="exact"/>
              <w:ind w:right="117"/>
              <w:rPr>
                <w:sz w:val="18"/>
              </w:rPr>
            </w:pPr>
            <w:r>
              <w:rPr>
                <w:sz w:val="18"/>
              </w:rPr>
              <w:t>───────</w:t>
            </w:r>
          </w:p>
        </w:tc>
        <w:tc>
          <w:tcPr>
            <w:tcW w:w="1066" w:type="dxa"/>
          </w:tcPr>
          <w:p>
            <w:pPr>
              <w:pStyle w:val="TableParagraph"/>
              <w:spacing w:line="187" w:lineRule="exact"/>
              <w:ind w:right="103"/>
              <w:rPr>
                <w:sz w:val="18"/>
              </w:rPr>
            </w:pPr>
            <w:r>
              <w:rPr>
                <w:sz w:val="18"/>
              </w:rPr>
              <w:t>───────</w:t>
            </w:r>
          </w:p>
        </w:tc>
        <w:tc>
          <w:tcPr>
            <w:tcW w:w="1094" w:type="dxa"/>
          </w:tcPr>
          <w:p>
            <w:pPr>
              <w:pStyle w:val="TableParagraph"/>
              <w:spacing w:line="187" w:lineRule="exact"/>
              <w:ind w:right="116"/>
              <w:rPr>
                <w:sz w:val="18"/>
              </w:rPr>
            </w:pPr>
            <w:r>
              <w:rPr>
                <w:sz w:val="18"/>
              </w:rPr>
              <w:t>───────</w:t>
            </w:r>
          </w:p>
        </w:tc>
        <w:tc>
          <w:tcPr>
            <w:tcW w:w="1072" w:type="dxa"/>
          </w:tcPr>
          <w:p>
            <w:pPr>
              <w:pStyle w:val="TableParagraph"/>
              <w:spacing w:line="187" w:lineRule="exact"/>
              <w:ind w:left="69"/>
              <w:jc w:val="left"/>
              <w:rPr>
                <w:sz w:val="18"/>
              </w:rPr>
            </w:pPr>
            <w:r>
              <w:rPr>
                <w:sz w:val="18"/>
              </w:rPr>
              <w:t>───────</w:t>
            </w:r>
          </w:p>
        </w:tc>
        <w:tc>
          <w:tcPr>
            <w:tcW w:w="1053" w:type="dxa"/>
          </w:tcPr>
          <w:p>
            <w:pPr>
              <w:pStyle w:val="TableParagraph"/>
              <w:spacing w:line="187" w:lineRule="exact"/>
              <w:ind w:right="95"/>
              <w:rPr>
                <w:sz w:val="18"/>
              </w:rPr>
            </w:pPr>
            <w:r>
              <w:rPr>
                <w:sz w:val="18"/>
              </w:rPr>
              <w:t>───────</w:t>
            </w:r>
          </w:p>
        </w:tc>
      </w:tr>
      <w:tr>
        <w:trPr>
          <w:trHeight w:val="517" w:hRule="atLeast"/>
        </w:trPr>
        <w:tc>
          <w:tcPr>
            <w:tcW w:w="2387" w:type="dxa"/>
          </w:tcPr>
          <w:p>
            <w:pPr>
              <w:pStyle w:val="TableParagraph"/>
              <w:ind w:left="50" w:right="36"/>
              <w:jc w:val="left"/>
              <w:rPr>
                <w:b/>
                <w:sz w:val="18"/>
              </w:rPr>
            </w:pPr>
            <w:r>
              <w:rPr>
                <w:b/>
                <w:sz w:val="18"/>
              </w:rPr>
              <w:t>Net movement in funds for the financial year</w:t>
            </w:r>
          </w:p>
        </w:tc>
        <w:tc>
          <w:tcPr>
            <w:tcW w:w="1735" w:type="dxa"/>
          </w:tcPr>
          <w:p>
            <w:pPr>
              <w:pStyle w:val="TableParagraph"/>
              <w:spacing w:line="204" w:lineRule="exact"/>
              <w:ind w:right="117"/>
              <w:rPr>
                <w:b/>
                <w:sz w:val="18"/>
              </w:rPr>
            </w:pPr>
            <w:r>
              <w:rPr>
                <w:b/>
                <w:sz w:val="18"/>
              </w:rPr>
              <w:t>40,648</w:t>
            </w:r>
          </w:p>
        </w:tc>
        <w:tc>
          <w:tcPr>
            <w:tcW w:w="1080" w:type="dxa"/>
          </w:tcPr>
          <w:p>
            <w:pPr>
              <w:pStyle w:val="TableParagraph"/>
              <w:spacing w:line="204" w:lineRule="exact"/>
              <w:ind w:right="117"/>
              <w:rPr>
                <w:b/>
                <w:sz w:val="18"/>
              </w:rPr>
            </w:pPr>
            <w:r>
              <w:rPr>
                <w:b/>
                <w:sz w:val="18"/>
              </w:rPr>
              <w:t>8,778</w:t>
            </w:r>
          </w:p>
        </w:tc>
        <w:tc>
          <w:tcPr>
            <w:tcW w:w="1066" w:type="dxa"/>
          </w:tcPr>
          <w:p>
            <w:pPr>
              <w:pStyle w:val="TableParagraph"/>
              <w:spacing w:line="204" w:lineRule="exact"/>
              <w:ind w:right="103"/>
              <w:rPr>
                <w:b/>
                <w:sz w:val="18"/>
              </w:rPr>
            </w:pPr>
            <w:r>
              <w:rPr>
                <w:b/>
                <w:sz w:val="18"/>
              </w:rPr>
              <w:t>49,426</w:t>
            </w:r>
          </w:p>
        </w:tc>
        <w:tc>
          <w:tcPr>
            <w:tcW w:w="1094" w:type="dxa"/>
          </w:tcPr>
          <w:p>
            <w:pPr>
              <w:pStyle w:val="TableParagraph"/>
              <w:spacing w:line="204" w:lineRule="exact"/>
              <w:ind w:right="116"/>
              <w:rPr>
                <w:sz w:val="18"/>
              </w:rPr>
            </w:pPr>
            <w:r>
              <w:rPr>
                <w:sz w:val="18"/>
              </w:rPr>
              <w:t>27,568</w:t>
            </w:r>
          </w:p>
        </w:tc>
        <w:tc>
          <w:tcPr>
            <w:tcW w:w="1072" w:type="dxa"/>
          </w:tcPr>
          <w:p>
            <w:pPr>
              <w:pStyle w:val="TableParagraph"/>
              <w:spacing w:line="204" w:lineRule="exact"/>
              <w:ind w:right="57"/>
              <w:rPr>
                <w:sz w:val="18"/>
              </w:rPr>
            </w:pPr>
            <w:r>
              <w:rPr>
                <w:sz w:val="18"/>
              </w:rPr>
              <w:t>(20,419)</w:t>
            </w:r>
          </w:p>
        </w:tc>
        <w:tc>
          <w:tcPr>
            <w:tcW w:w="1053" w:type="dxa"/>
          </w:tcPr>
          <w:p>
            <w:pPr>
              <w:pStyle w:val="TableParagraph"/>
              <w:spacing w:line="204" w:lineRule="exact"/>
              <w:ind w:right="95"/>
              <w:rPr>
                <w:sz w:val="18"/>
              </w:rPr>
            </w:pPr>
            <w:r>
              <w:rPr>
                <w:sz w:val="18"/>
              </w:rPr>
              <w:t>7,149</w:t>
            </w:r>
          </w:p>
        </w:tc>
      </w:tr>
      <w:tr>
        <w:trPr>
          <w:trHeight w:val="517" w:hRule="atLeast"/>
        </w:trPr>
        <w:tc>
          <w:tcPr>
            <w:tcW w:w="2387" w:type="dxa"/>
          </w:tcPr>
          <w:p>
            <w:pPr>
              <w:pStyle w:val="TableParagraph"/>
              <w:spacing w:before="100"/>
              <w:ind w:left="50"/>
              <w:jc w:val="left"/>
              <w:rPr>
                <w:b/>
                <w:sz w:val="18"/>
              </w:rPr>
            </w:pPr>
            <w:r>
              <w:rPr>
                <w:b/>
                <w:sz w:val="18"/>
              </w:rPr>
              <w:t>Reconciliation of funds:</w:t>
            </w:r>
          </w:p>
          <w:p>
            <w:pPr>
              <w:pStyle w:val="TableParagraph"/>
              <w:spacing w:line="190" w:lineRule="exact"/>
              <w:ind w:left="50"/>
              <w:jc w:val="left"/>
              <w:rPr>
                <w:sz w:val="18"/>
              </w:rPr>
            </w:pPr>
            <w:r>
              <w:rPr>
                <w:sz w:val="18"/>
              </w:rPr>
              <w:t>Total funds beginning of the</w:t>
            </w:r>
          </w:p>
        </w:tc>
        <w:tc>
          <w:tcPr>
            <w:tcW w:w="1735" w:type="dxa"/>
          </w:tcPr>
          <w:p>
            <w:pPr>
              <w:pStyle w:val="TableParagraph"/>
              <w:spacing w:before="8"/>
              <w:jc w:val="left"/>
              <w:rPr>
                <w:sz w:val="26"/>
              </w:rPr>
            </w:pPr>
          </w:p>
          <w:p>
            <w:pPr>
              <w:pStyle w:val="TableParagraph"/>
              <w:tabs>
                <w:tab w:pos="608" w:val="left" w:leader="none"/>
              </w:tabs>
              <w:spacing w:line="190" w:lineRule="exact"/>
              <w:ind w:right="116"/>
              <w:rPr>
                <w:b/>
                <w:sz w:val="18"/>
              </w:rPr>
            </w:pPr>
            <w:r>
              <w:rPr>
                <w:b/>
                <w:sz w:val="18"/>
              </w:rPr>
              <w:t>15</w:t>
              <w:tab/>
            </w:r>
            <w:r>
              <w:rPr>
                <w:b/>
                <w:spacing w:val="-1"/>
                <w:sz w:val="18"/>
              </w:rPr>
              <w:t>121,324</w:t>
            </w:r>
          </w:p>
        </w:tc>
        <w:tc>
          <w:tcPr>
            <w:tcW w:w="1080" w:type="dxa"/>
          </w:tcPr>
          <w:p>
            <w:pPr>
              <w:pStyle w:val="TableParagraph"/>
              <w:spacing w:before="8"/>
              <w:jc w:val="left"/>
              <w:rPr>
                <w:sz w:val="26"/>
              </w:rPr>
            </w:pPr>
          </w:p>
          <w:p>
            <w:pPr>
              <w:pStyle w:val="TableParagraph"/>
              <w:spacing w:line="190" w:lineRule="exact"/>
              <w:ind w:right="116"/>
              <w:rPr>
                <w:b/>
                <w:sz w:val="18"/>
              </w:rPr>
            </w:pPr>
            <w:r>
              <w:rPr>
                <w:b/>
                <w:sz w:val="18"/>
              </w:rPr>
              <w:t>197,881</w:t>
            </w:r>
          </w:p>
        </w:tc>
        <w:tc>
          <w:tcPr>
            <w:tcW w:w="1066" w:type="dxa"/>
          </w:tcPr>
          <w:p>
            <w:pPr>
              <w:pStyle w:val="TableParagraph"/>
              <w:spacing w:before="8"/>
              <w:jc w:val="left"/>
              <w:rPr>
                <w:sz w:val="26"/>
              </w:rPr>
            </w:pPr>
          </w:p>
          <w:p>
            <w:pPr>
              <w:pStyle w:val="TableParagraph"/>
              <w:spacing w:line="190" w:lineRule="exact"/>
              <w:ind w:right="102"/>
              <w:rPr>
                <w:b/>
                <w:sz w:val="18"/>
              </w:rPr>
            </w:pPr>
            <w:r>
              <w:rPr>
                <w:b/>
                <w:sz w:val="18"/>
              </w:rPr>
              <w:t>319,205</w:t>
            </w:r>
          </w:p>
        </w:tc>
        <w:tc>
          <w:tcPr>
            <w:tcW w:w="1094" w:type="dxa"/>
          </w:tcPr>
          <w:p>
            <w:pPr>
              <w:pStyle w:val="TableParagraph"/>
              <w:spacing w:before="8"/>
              <w:jc w:val="left"/>
              <w:rPr>
                <w:sz w:val="26"/>
              </w:rPr>
            </w:pPr>
          </w:p>
          <w:p>
            <w:pPr>
              <w:pStyle w:val="TableParagraph"/>
              <w:spacing w:line="190" w:lineRule="exact"/>
              <w:ind w:right="116"/>
              <w:rPr>
                <w:sz w:val="18"/>
              </w:rPr>
            </w:pPr>
            <w:r>
              <w:rPr>
                <w:sz w:val="18"/>
              </w:rPr>
              <w:t>93,756</w:t>
            </w:r>
          </w:p>
        </w:tc>
        <w:tc>
          <w:tcPr>
            <w:tcW w:w="1072" w:type="dxa"/>
          </w:tcPr>
          <w:p>
            <w:pPr>
              <w:pStyle w:val="TableParagraph"/>
              <w:spacing w:before="8"/>
              <w:jc w:val="left"/>
              <w:rPr>
                <w:sz w:val="26"/>
              </w:rPr>
            </w:pPr>
          </w:p>
          <w:p>
            <w:pPr>
              <w:pStyle w:val="TableParagraph"/>
              <w:spacing w:line="190" w:lineRule="exact"/>
              <w:ind w:left="311"/>
              <w:jc w:val="left"/>
              <w:rPr>
                <w:sz w:val="18"/>
              </w:rPr>
            </w:pPr>
            <w:r>
              <w:rPr>
                <w:sz w:val="18"/>
              </w:rPr>
              <w:t>218,300</w:t>
            </w:r>
          </w:p>
        </w:tc>
        <w:tc>
          <w:tcPr>
            <w:tcW w:w="1053" w:type="dxa"/>
          </w:tcPr>
          <w:p>
            <w:pPr>
              <w:pStyle w:val="TableParagraph"/>
              <w:spacing w:before="8"/>
              <w:jc w:val="left"/>
              <w:rPr>
                <w:sz w:val="26"/>
              </w:rPr>
            </w:pPr>
          </w:p>
          <w:p>
            <w:pPr>
              <w:pStyle w:val="TableParagraph"/>
              <w:spacing w:line="190" w:lineRule="exact"/>
              <w:ind w:right="94"/>
              <w:rPr>
                <w:sz w:val="18"/>
              </w:rPr>
            </w:pPr>
            <w:r>
              <w:rPr>
                <w:sz w:val="18"/>
              </w:rPr>
              <w:t>312,056</w:t>
            </w:r>
          </w:p>
        </w:tc>
      </w:tr>
      <w:tr>
        <w:trPr>
          <w:trHeight w:val="414" w:hRule="atLeast"/>
        </w:trPr>
        <w:tc>
          <w:tcPr>
            <w:tcW w:w="2387" w:type="dxa"/>
          </w:tcPr>
          <w:p>
            <w:pPr>
              <w:pStyle w:val="TableParagraph"/>
              <w:spacing w:line="204" w:lineRule="exact"/>
              <w:ind w:left="50"/>
              <w:jc w:val="left"/>
              <w:rPr>
                <w:sz w:val="18"/>
              </w:rPr>
            </w:pPr>
            <w:r>
              <w:rPr>
                <w:sz w:val="18"/>
              </w:rPr>
              <w:t>year</w:t>
            </w:r>
          </w:p>
        </w:tc>
        <w:tc>
          <w:tcPr>
            <w:tcW w:w="1735" w:type="dxa"/>
          </w:tcPr>
          <w:p>
            <w:pPr>
              <w:pStyle w:val="TableParagraph"/>
              <w:spacing w:before="8"/>
              <w:jc w:val="left"/>
              <w:rPr>
                <w:sz w:val="17"/>
              </w:rPr>
            </w:pPr>
          </w:p>
          <w:p>
            <w:pPr>
              <w:pStyle w:val="TableParagraph"/>
              <w:spacing w:line="190" w:lineRule="exact"/>
              <w:ind w:right="117"/>
              <w:rPr>
                <w:sz w:val="18"/>
              </w:rPr>
            </w:pPr>
            <w:r>
              <w:rPr>
                <w:sz w:val="18"/>
              </w:rPr>
              <w:t>───────</w:t>
            </w:r>
          </w:p>
        </w:tc>
        <w:tc>
          <w:tcPr>
            <w:tcW w:w="1080" w:type="dxa"/>
          </w:tcPr>
          <w:p>
            <w:pPr>
              <w:pStyle w:val="TableParagraph"/>
              <w:spacing w:before="8"/>
              <w:jc w:val="left"/>
              <w:rPr>
                <w:sz w:val="17"/>
              </w:rPr>
            </w:pPr>
          </w:p>
          <w:p>
            <w:pPr>
              <w:pStyle w:val="TableParagraph"/>
              <w:spacing w:line="190" w:lineRule="exact"/>
              <w:ind w:right="117"/>
              <w:rPr>
                <w:sz w:val="18"/>
              </w:rPr>
            </w:pPr>
            <w:r>
              <w:rPr>
                <w:sz w:val="18"/>
              </w:rPr>
              <w:t>───────</w:t>
            </w:r>
          </w:p>
        </w:tc>
        <w:tc>
          <w:tcPr>
            <w:tcW w:w="1066" w:type="dxa"/>
          </w:tcPr>
          <w:p>
            <w:pPr>
              <w:pStyle w:val="TableParagraph"/>
              <w:spacing w:before="8"/>
              <w:jc w:val="left"/>
              <w:rPr>
                <w:sz w:val="17"/>
              </w:rPr>
            </w:pPr>
          </w:p>
          <w:p>
            <w:pPr>
              <w:pStyle w:val="TableParagraph"/>
              <w:spacing w:line="190" w:lineRule="exact"/>
              <w:ind w:right="103"/>
              <w:rPr>
                <w:sz w:val="18"/>
              </w:rPr>
            </w:pPr>
            <w:r>
              <w:rPr>
                <w:sz w:val="18"/>
              </w:rPr>
              <w:t>───────</w:t>
            </w:r>
          </w:p>
        </w:tc>
        <w:tc>
          <w:tcPr>
            <w:tcW w:w="1094" w:type="dxa"/>
          </w:tcPr>
          <w:p>
            <w:pPr>
              <w:pStyle w:val="TableParagraph"/>
              <w:spacing w:before="8"/>
              <w:jc w:val="left"/>
              <w:rPr>
                <w:sz w:val="17"/>
              </w:rPr>
            </w:pPr>
          </w:p>
          <w:p>
            <w:pPr>
              <w:pStyle w:val="TableParagraph"/>
              <w:spacing w:line="190" w:lineRule="exact"/>
              <w:ind w:right="116"/>
              <w:rPr>
                <w:sz w:val="18"/>
              </w:rPr>
            </w:pPr>
            <w:r>
              <w:rPr>
                <w:sz w:val="18"/>
              </w:rPr>
              <w:t>───────</w:t>
            </w:r>
          </w:p>
        </w:tc>
        <w:tc>
          <w:tcPr>
            <w:tcW w:w="1072" w:type="dxa"/>
          </w:tcPr>
          <w:p>
            <w:pPr>
              <w:pStyle w:val="TableParagraph"/>
              <w:spacing w:before="8"/>
              <w:jc w:val="left"/>
              <w:rPr>
                <w:sz w:val="17"/>
              </w:rPr>
            </w:pPr>
          </w:p>
          <w:p>
            <w:pPr>
              <w:pStyle w:val="TableParagraph"/>
              <w:spacing w:line="190" w:lineRule="exact"/>
              <w:ind w:left="69"/>
              <w:jc w:val="left"/>
              <w:rPr>
                <w:sz w:val="18"/>
              </w:rPr>
            </w:pPr>
            <w:r>
              <w:rPr>
                <w:sz w:val="18"/>
              </w:rPr>
              <w:t>───────</w:t>
            </w:r>
          </w:p>
        </w:tc>
        <w:tc>
          <w:tcPr>
            <w:tcW w:w="1053" w:type="dxa"/>
          </w:tcPr>
          <w:p>
            <w:pPr>
              <w:pStyle w:val="TableParagraph"/>
              <w:spacing w:before="8"/>
              <w:jc w:val="left"/>
              <w:rPr>
                <w:sz w:val="17"/>
              </w:rPr>
            </w:pPr>
          </w:p>
          <w:p>
            <w:pPr>
              <w:pStyle w:val="TableParagraph"/>
              <w:spacing w:line="190" w:lineRule="exact"/>
              <w:ind w:right="95"/>
              <w:rPr>
                <w:sz w:val="18"/>
              </w:rPr>
            </w:pPr>
            <w:r>
              <w:rPr>
                <w:sz w:val="18"/>
              </w:rPr>
              <w:t>───────</w:t>
            </w:r>
          </w:p>
        </w:tc>
      </w:tr>
      <w:tr>
        <w:trPr>
          <w:trHeight w:val="618" w:hRule="atLeast"/>
        </w:trPr>
        <w:tc>
          <w:tcPr>
            <w:tcW w:w="2387" w:type="dxa"/>
          </w:tcPr>
          <w:p>
            <w:pPr>
              <w:pStyle w:val="TableParagraph"/>
              <w:ind w:left="50" w:right="227"/>
              <w:jc w:val="left"/>
              <w:rPr>
                <w:b/>
                <w:sz w:val="18"/>
              </w:rPr>
            </w:pPr>
            <w:r>
              <w:rPr>
                <w:b/>
                <w:sz w:val="18"/>
              </w:rPr>
              <w:t>Total funds at the end of the year</w:t>
            </w:r>
          </w:p>
        </w:tc>
        <w:tc>
          <w:tcPr>
            <w:tcW w:w="1735" w:type="dxa"/>
          </w:tcPr>
          <w:p>
            <w:pPr>
              <w:pStyle w:val="TableParagraph"/>
              <w:spacing w:line="204" w:lineRule="exact"/>
              <w:ind w:right="116"/>
              <w:rPr>
                <w:b/>
                <w:sz w:val="18"/>
              </w:rPr>
            </w:pPr>
            <w:r>
              <w:rPr>
                <w:b/>
                <w:spacing w:val="-1"/>
                <w:sz w:val="18"/>
              </w:rPr>
              <w:t>161,972</w:t>
            </w:r>
          </w:p>
          <w:p>
            <w:pPr>
              <w:pStyle w:val="TableParagraph"/>
              <w:jc w:val="left"/>
              <w:rPr>
                <w:sz w:val="18"/>
              </w:rPr>
            </w:pPr>
          </w:p>
          <w:p>
            <w:pPr>
              <w:pStyle w:val="TableParagraph"/>
              <w:spacing w:line="187" w:lineRule="exact"/>
              <w:ind w:right="117"/>
              <w:rPr>
                <w:sz w:val="18"/>
              </w:rPr>
            </w:pPr>
            <w:r>
              <w:rPr>
                <w:spacing w:val="-2"/>
                <w:sz w:val="18"/>
              </w:rPr>
              <w:t>═══════</w:t>
            </w:r>
          </w:p>
        </w:tc>
        <w:tc>
          <w:tcPr>
            <w:tcW w:w="1080" w:type="dxa"/>
          </w:tcPr>
          <w:p>
            <w:pPr>
              <w:pStyle w:val="TableParagraph"/>
              <w:spacing w:line="204" w:lineRule="exact"/>
              <w:ind w:right="116"/>
              <w:rPr>
                <w:b/>
                <w:sz w:val="18"/>
              </w:rPr>
            </w:pPr>
            <w:r>
              <w:rPr>
                <w:b/>
                <w:spacing w:val="-1"/>
                <w:sz w:val="18"/>
              </w:rPr>
              <w:t>206,659</w:t>
            </w:r>
          </w:p>
          <w:p>
            <w:pPr>
              <w:pStyle w:val="TableParagraph"/>
              <w:jc w:val="left"/>
              <w:rPr>
                <w:sz w:val="18"/>
              </w:rPr>
            </w:pPr>
          </w:p>
          <w:p>
            <w:pPr>
              <w:pStyle w:val="TableParagraph"/>
              <w:spacing w:line="187" w:lineRule="exact"/>
              <w:ind w:right="117"/>
              <w:rPr>
                <w:sz w:val="18"/>
              </w:rPr>
            </w:pPr>
            <w:r>
              <w:rPr>
                <w:spacing w:val="-2"/>
                <w:sz w:val="18"/>
              </w:rPr>
              <w:t>═══════</w:t>
            </w:r>
          </w:p>
        </w:tc>
        <w:tc>
          <w:tcPr>
            <w:tcW w:w="1066" w:type="dxa"/>
          </w:tcPr>
          <w:p>
            <w:pPr>
              <w:pStyle w:val="TableParagraph"/>
              <w:spacing w:line="204" w:lineRule="exact"/>
              <w:ind w:right="102"/>
              <w:rPr>
                <w:b/>
                <w:sz w:val="18"/>
              </w:rPr>
            </w:pPr>
            <w:r>
              <w:rPr>
                <w:b/>
                <w:spacing w:val="-1"/>
                <w:sz w:val="18"/>
              </w:rPr>
              <w:t>368,631</w:t>
            </w:r>
          </w:p>
          <w:p>
            <w:pPr>
              <w:pStyle w:val="TableParagraph"/>
              <w:jc w:val="left"/>
              <w:rPr>
                <w:sz w:val="18"/>
              </w:rPr>
            </w:pPr>
          </w:p>
          <w:p>
            <w:pPr>
              <w:pStyle w:val="TableParagraph"/>
              <w:spacing w:line="187" w:lineRule="exact"/>
              <w:ind w:right="103"/>
              <w:rPr>
                <w:sz w:val="18"/>
              </w:rPr>
            </w:pPr>
            <w:r>
              <w:rPr>
                <w:spacing w:val="-2"/>
                <w:sz w:val="18"/>
              </w:rPr>
              <w:t>═══════</w:t>
            </w:r>
          </w:p>
        </w:tc>
        <w:tc>
          <w:tcPr>
            <w:tcW w:w="1094" w:type="dxa"/>
          </w:tcPr>
          <w:p>
            <w:pPr>
              <w:pStyle w:val="TableParagraph"/>
              <w:spacing w:line="204" w:lineRule="exact"/>
              <w:ind w:right="115"/>
              <w:rPr>
                <w:sz w:val="18"/>
              </w:rPr>
            </w:pPr>
            <w:r>
              <w:rPr>
                <w:spacing w:val="-1"/>
                <w:sz w:val="18"/>
              </w:rPr>
              <w:t>121,324</w:t>
            </w:r>
          </w:p>
          <w:p>
            <w:pPr>
              <w:pStyle w:val="TableParagraph"/>
              <w:jc w:val="left"/>
              <w:rPr>
                <w:sz w:val="18"/>
              </w:rPr>
            </w:pPr>
          </w:p>
          <w:p>
            <w:pPr>
              <w:pStyle w:val="TableParagraph"/>
              <w:spacing w:line="187" w:lineRule="exact"/>
              <w:ind w:right="116"/>
              <w:rPr>
                <w:sz w:val="18"/>
              </w:rPr>
            </w:pPr>
            <w:r>
              <w:rPr>
                <w:spacing w:val="-2"/>
                <w:sz w:val="18"/>
              </w:rPr>
              <w:t>═══════</w:t>
            </w:r>
          </w:p>
        </w:tc>
        <w:tc>
          <w:tcPr>
            <w:tcW w:w="1072" w:type="dxa"/>
          </w:tcPr>
          <w:p>
            <w:pPr>
              <w:pStyle w:val="TableParagraph"/>
              <w:spacing w:line="204" w:lineRule="exact"/>
              <w:ind w:right="107"/>
              <w:rPr>
                <w:sz w:val="18"/>
              </w:rPr>
            </w:pPr>
            <w:r>
              <w:rPr>
                <w:spacing w:val="-1"/>
                <w:sz w:val="18"/>
              </w:rPr>
              <w:t>197,881</w:t>
            </w:r>
          </w:p>
          <w:p>
            <w:pPr>
              <w:pStyle w:val="TableParagraph"/>
              <w:jc w:val="left"/>
              <w:rPr>
                <w:sz w:val="18"/>
              </w:rPr>
            </w:pPr>
          </w:p>
          <w:p>
            <w:pPr>
              <w:pStyle w:val="TableParagraph"/>
              <w:spacing w:line="187" w:lineRule="exact"/>
              <w:ind w:right="108"/>
              <w:rPr>
                <w:sz w:val="18"/>
              </w:rPr>
            </w:pPr>
            <w:r>
              <w:rPr>
                <w:spacing w:val="-2"/>
                <w:sz w:val="18"/>
              </w:rPr>
              <w:t>═══════</w:t>
            </w:r>
          </w:p>
        </w:tc>
        <w:tc>
          <w:tcPr>
            <w:tcW w:w="1053" w:type="dxa"/>
          </w:tcPr>
          <w:p>
            <w:pPr>
              <w:pStyle w:val="TableParagraph"/>
              <w:spacing w:line="204" w:lineRule="exact"/>
              <w:ind w:right="94"/>
              <w:rPr>
                <w:sz w:val="18"/>
              </w:rPr>
            </w:pPr>
            <w:r>
              <w:rPr>
                <w:spacing w:val="-1"/>
                <w:sz w:val="18"/>
              </w:rPr>
              <w:t>319,205</w:t>
            </w:r>
          </w:p>
          <w:p>
            <w:pPr>
              <w:pStyle w:val="TableParagraph"/>
              <w:jc w:val="left"/>
              <w:rPr>
                <w:sz w:val="18"/>
              </w:rPr>
            </w:pPr>
          </w:p>
          <w:p>
            <w:pPr>
              <w:pStyle w:val="TableParagraph"/>
              <w:spacing w:line="187" w:lineRule="exact"/>
              <w:ind w:right="95"/>
              <w:rPr>
                <w:sz w:val="18"/>
              </w:rPr>
            </w:pPr>
            <w:r>
              <w:rPr>
                <w:spacing w:val="-2"/>
                <w:sz w:val="18"/>
              </w:rPr>
              <w:t>═══════</w:t>
            </w:r>
          </w:p>
        </w:tc>
      </w:tr>
    </w:tbl>
    <w:p>
      <w:pPr>
        <w:pStyle w:val="BodyText"/>
        <w:rPr>
          <w:sz w:val="20"/>
        </w:rPr>
      </w:pPr>
    </w:p>
    <w:p>
      <w:pPr>
        <w:pStyle w:val="BodyText"/>
        <w:rPr>
          <w:sz w:val="16"/>
        </w:rPr>
      </w:pPr>
    </w:p>
    <w:p>
      <w:pPr>
        <w:pStyle w:val="BodyText"/>
        <w:ind w:left="160" w:right="1705"/>
      </w:pPr>
      <w:r>
        <w:rPr/>
        <w:t>The Statement of Financial Activities includes all gains and losses recognised in the financial year. All income and expenditure relate to continuing activities.</w:t>
      </w:r>
    </w:p>
    <w:p>
      <w:pPr>
        <w:pStyle w:val="BodyText"/>
      </w:pPr>
    </w:p>
    <w:p>
      <w:pPr>
        <w:pStyle w:val="Heading3"/>
      </w:pPr>
      <w:r>
        <w:rPr/>
        <w:t>Approved by the Board of Directors on 8 June 2026 and signed on its behalf by:</w:t>
      </w:r>
    </w:p>
    <w:p>
      <w:pPr>
        <w:pStyle w:val="BodyText"/>
        <w:rPr>
          <w:b/>
          <w:sz w:val="20"/>
        </w:rPr>
      </w:pPr>
    </w:p>
    <w:p>
      <w:pPr>
        <w:pStyle w:val="BodyText"/>
        <w:rPr>
          <w:b/>
          <w:sz w:val="20"/>
        </w:rPr>
      </w:pPr>
    </w:p>
    <w:p>
      <w:pPr>
        <w:spacing w:before="161"/>
        <w:ind w:left="160" w:right="8218" w:firstLine="0"/>
        <w:jc w:val="left"/>
        <w:rPr>
          <w:b/>
          <w:sz w:val="18"/>
        </w:rPr>
      </w:pPr>
      <w:r>
        <w:rPr>
          <w:b/>
          <w:sz w:val="18"/>
        </w:rPr>
        <w:t>Patrick </w:t>
      </w:r>
      <w:r>
        <w:rPr>
          <w:b/>
          <w:spacing w:val="-4"/>
          <w:sz w:val="18"/>
        </w:rPr>
        <w:t>Towers </w:t>
      </w:r>
      <w:r>
        <w:rPr>
          <w:b/>
          <w:sz w:val="18"/>
        </w:rPr>
        <w:t>Director</w:t>
      </w:r>
    </w:p>
    <w:p>
      <w:pPr>
        <w:pStyle w:val="BodyText"/>
        <w:rPr>
          <w:b/>
          <w:sz w:val="20"/>
        </w:rPr>
      </w:pPr>
    </w:p>
    <w:p>
      <w:pPr>
        <w:pStyle w:val="BodyText"/>
        <w:rPr>
          <w:b/>
          <w:sz w:val="16"/>
        </w:rPr>
      </w:pPr>
    </w:p>
    <w:p>
      <w:pPr>
        <w:spacing w:before="0"/>
        <w:ind w:left="160" w:right="8218" w:firstLine="0"/>
        <w:jc w:val="left"/>
        <w:rPr>
          <w:b/>
          <w:sz w:val="18"/>
        </w:rPr>
      </w:pPr>
      <w:r>
        <w:rPr>
          <w:b/>
          <w:sz w:val="18"/>
        </w:rPr>
        <w:t>Claire</w:t>
      </w:r>
      <w:r>
        <w:rPr>
          <w:b/>
          <w:spacing w:val="-9"/>
          <w:sz w:val="18"/>
        </w:rPr>
        <w:t> </w:t>
      </w:r>
      <w:r>
        <w:rPr>
          <w:b/>
          <w:sz w:val="18"/>
        </w:rPr>
        <w:t>Connolly Director</w:t>
      </w:r>
    </w:p>
    <w:p>
      <w:pPr>
        <w:spacing w:after="0"/>
        <w:jc w:val="left"/>
        <w:rPr>
          <w:sz w:val="18"/>
        </w:rPr>
        <w:sectPr>
          <w:headerReference w:type="default" r:id="rId13"/>
          <w:footerReference w:type="default" r:id="rId14"/>
          <w:pgSz w:w="11910" w:h="16840"/>
          <w:pgMar w:header="1059" w:footer="753" w:top="1320" w:bottom="940" w:left="1280" w:right="920"/>
          <w:pgNumType w:start="10"/>
        </w:sect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69"/>
        <w:gridCol w:w="1329"/>
        <w:gridCol w:w="2226"/>
        <w:gridCol w:w="1667"/>
      </w:tblGrid>
      <w:tr>
        <w:trPr>
          <w:trHeight w:val="660" w:hRule="atLeast"/>
        </w:trPr>
        <w:tc>
          <w:tcPr>
            <w:tcW w:w="4269" w:type="dxa"/>
          </w:tcPr>
          <w:p>
            <w:pPr>
              <w:pStyle w:val="TableParagraph"/>
              <w:spacing w:line="313" w:lineRule="exact"/>
              <w:ind w:left="50"/>
              <w:jc w:val="left"/>
              <w:rPr>
                <w:b/>
                <w:sz w:val="28"/>
              </w:rPr>
            </w:pPr>
            <w:r>
              <w:rPr>
                <w:b/>
                <w:sz w:val="28"/>
              </w:rPr>
              <w:t>BALANCE SHEET</w:t>
            </w:r>
          </w:p>
          <w:p>
            <w:pPr>
              <w:pStyle w:val="TableParagraph"/>
              <w:ind w:left="50"/>
              <w:jc w:val="left"/>
              <w:rPr>
                <w:sz w:val="18"/>
              </w:rPr>
            </w:pPr>
            <w:r>
              <w:rPr>
                <w:sz w:val="18"/>
              </w:rPr>
              <w:t>as at 31 December 2025</w:t>
            </w:r>
          </w:p>
        </w:tc>
        <w:tc>
          <w:tcPr>
            <w:tcW w:w="5222" w:type="dxa"/>
            <w:gridSpan w:val="3"/>
          </w:tcPr>
          <w:p>
            <w:pPr>
              <w:pStyle w:val="TableParagraph"/>
              <w:jc w:val="left"/>
              <w:rPr>
                <w:rFonts w:ascii="Times New Roman"/>
                <w:sz w:val="18"/>
              </w:rPr>
            </w:pPr>
          </w:p>
        </w:tc>
      </w:tr>
      <w:tr>
        <w:trPr>
          <w:trHeight w:val="379" w:hRule="atLeast"/>
        </w:trPr>
        <w:tc>
          <w:tcPr>
            <w:tcW w:w="4269" w:type="dxa"/>
          </w:tcPr>
          <w:p>
            <w:pPr>
              <w:pStyle w:val="TableParagraph"/>
              <w:jc w:val="left"/>
              <w:rPr>
                <w:rFonts w:ascii="Times New Roman"/>
                <w:sz w:val="18"/>
              </w:rPr>
            </w:pPr>
          </w:p>
        </w:tc>
        <w:tc>
          <w:tcPr>
            <w:tcW w:w="1329" w:type="dxa"/>
          </w:tcPr>
          <w:p>
            <w:pPr>
              <w:pStyle w:val="TableParagraph"/>
              <w:jc w:val="left"/>
              <w:rPr>
                <w:rFonts w:ascii="Times New Roman"/>
                <w:sz w:val="18"/>
              </w:rPr>
            </w:pPr>
          </w:p>
        </w:tc>
        <w:tc>
          <w:tcPr>
            <w:tcW w:w="2226" w:type="dxa"/>
          </w:tcPr>
          <w:p>
            <w:pPr>
              <w:pStyle w:val="TableParagraph"/>
              <w:spacing w:before="135"/>
              <w:ind w:right="722"/>
              <w:rPr>
                <w:b/>
                <w:sz w:val="18"/>
              </w:rPr>
            </w:pPr>
            <w:bookmarkStart w:name="_bookmark7" w:id="8"/>
            <w:bookmarkEnd w:id="8"/>
            <w:r>
              <w:rPr/>
            </w:r>
            <w:r>
              <w:rPr>
                <w:b/>
                <w:sz w:val="18"/>
              </w:rPr>
              <w:t>2025</w:t>
            </w:r>
          </w:p>
        </w:tc>
        <w:tc>
          <w:tcPr>
            <w:tcW w:w="1667" w:type="dxa"/>
          </w:tcPr>
          <w:p>
            <w:pPr>
              <w:pStyle w:val="TableParagraph"/>
              <w:spacing w:before="135"/>
              <w:ind w:right="99"/>
              <w:rPr>
                <w:sz w:val="18"/>
              </w:rPr>
            </w:pPr>
            <w:r>
              <w:rPr>
                <w:sz w:val="18"/>
              </w:rPr>
              <w:t>2024</w:t>
            </w:r>
          </w:p>
        </w:tc>
      </w:tr>
      <w:tr>
        <w:trPr>
          <w:trHeight w:val="448" w:hRule="atLeast"/>
        </w:trPr>
        <w:tc>
          <w:tcPr>
            <w:tcW w:w="4269" w:type="dxa"/>
          </w:tcPr>
          <w:p>
            <w:pPr>
              <w:pStyle w:val="TableParagraph"/>
              <w:spacing w:before="8"/>
              <w:jc w:val="left"/>
              <w:rPr>
                <w:b/>
                <w:sz w:val="20"/>
              </w:rPr>
            </w:pPr>
          </w:p>
          <w:p>
            <w:pPr>
              <w:pStyle w:val="TableParagraph"/>
              <w:spacing w:line="190" w:lineRule="exact"/>
              <w:ind w:left="50"/>
              <w:jc w:val="left"/>
              <w:rPr>
                <w:b/>
                <w:sz w:val="18"/>
              </w:rPr>
            </w:pPr>
            <w:r>
              <w:rPr>
                <w:b/>
                <w:sz w:val="18"/>
              </w:rPr>
              <w:t>Fixed Assets</w:t>
            </w:r>
          </w:p>
        </w:tc>
        <w:tc>
          <w:tcPr>
            <w:tcW w:w="1329" w:type="dxa"/>
          </w:tcPr>
          <w:p>
            <w:pPr>
              <w:pStyle w:val="TableParagraph"/>
              <w:spacing w:before="31"/>
              <w:ind w:right="607"/>
              <w:rPr>
                <w:b/>
                <w:sz w:val="18"/>
              </w:rPr>
            </w:pPr>
            <w:r>
              <w:rPr>
                <w:b/>
                <w:sz w:val="18"/>
              </w:rPr>
              <w:t>Notes</w:t>
            </w:r>
          </w:p>
        </w:tc>
        <w:tc>
          <w:tcPr>
            <w:tcW w:w="2226" w:type="dxa"/>
          </w:tcPr>
          <w:p>
            <w:pPr>
              <w:pStyle w:val="TableParagraph"/>
              <w:spacing w:before="31"/>
              <w:ind w:right="722"/>
              <w:rPr>
                <w:b/>
                <w:sz w:val="18"/>
              </w:rPr>
            </w:pPr>
            <w:r>
              <w:rPr>
                <w:b/>
                <w:sz w:val="18"/>
              </w:rPr>
              <w:t>€</w:t>
            </w:r>
          </w:p>
        </w:tc>
        <w:tc>
          <w:tcPr>
            <w:tcW w:w="1667" w:type="dxa"/>
          </w:tcPr>
          <w:p>
            <w:pPr>
              <w:pStyle w:val="TableParagraph"/>
              <w:spacing w:before="31"/>
              <w:ind w:right="99"/>
              <w:rPr>
                <w:sz w:val="18"/>
              </w:rPr>
            </w:pPr>
            <w:r>
              <w:rPr>
                <w:sz w:val="18"/>
              </w:rPr>
              <w:t>€</w:t>
            </w:r>
          </w:p>
        </w:tc>
      </w:tr>
      <w:tr>
        <w:trPr>
          <w:trHeight w:val="517" w:hRule="atLeast"/>
        </w:trPr>
        <w:tc>
          <w:tcPr>
            <w:tcW w:w="4269" w:type="dxa"/>
          </w:tcPr>
          <w:p>
            <w:pPr>
              <w:pStyle w:val="TableParagraph"/>
              <w:spacing w:line="204" w:lineRule="exact"/>
              <w:ind w:left="50"/>
              <w:jc w:val="left"/>
              <w:rPr>
                <w:sz w:val="18"/>
              </w:rPr>
            </w:pPr>
            <w:r>
              <w:rPr>
                <w:sz w:val="18"/>
              </w:rPr>
              <w:t>Tangible assets</w:t>
            </w:r>
          </w:p>
        </w:tc>
        <w:tc>
          <w:tcPr>
            <w:tcW w:w="1329" w:type="dxa"/>
          </w:tcPr>
          <w:p>
            <w:pPr>
              <w:pStyle w:val="TableParagraph"/>
              <w:spacing w:line="204" w:lineRule="exact"/>
              <w:ind w:right="606"/>
              <w:rPr>
                <w:b/>
                <w:sz w:val="18"/>
              </w:rPr>
            </w:pPr>
            <w:r>
              <w:rPr>
                <w:b/>
                <w:sz w:val="18"/>
              </w:rPr>
              <w:t>9</w:t>
            </w:r>
          </w:p>
        </w:tc>
        <w:tc>
          <w:tcPr>
            <w:tcW w:w="2226" w:type="dxa"/>
          </w:tcPr>
          <w:p>
            <w:pPr>
              <w:pStyle w:val="TableParagraph"/>
              <w:spacing w:line="204" w:lineRule="exact"/>
              <w:ind w:right="722"/>
              <w:rPr>
                <w:b/>
                <w:sz w:val="18"/>
              </w:rPr>
            </w:pPr>
            <w:r>
              <w:rPr>
                <w:b/>
                <w:spacing w:val="-1"/>
                <w:sz w:val="18"/>
              </w:rPr>
              <w:t>1,246</w:t>
            </w:r>
          </w:p>
          <w:p>
            <w:pPr>
              <w:pStyle w:val="TableParagraph"/>
              <w:ind w:right="722"/>
              <w:rPr>
                <w:sz w:val="18"/>
              </w:rPr>
            </w:pPr>
            <w:r>
              <w:rPr>
                <w:spacing w:val="-2"/>
                <w:sz w:val="18"/>
              </w:rPr>
              <w:t>───────</w:t>
            </w:r>
          </w:p>
        </w:tc>
        <w:tc>
          <w:tcPr>
            <w:tcW w:w="1667" w:type="dxa"/>
          </w:tcPr>
          <w:p>
            <w:pPr>
              <w:pStyle w:val="TableParagraph"/>
              <w:spacing w:line="204" w:lineRule="exact"/>
              <w:ind w:right="99"/>
              <w:rPr>
                <w:sz w:val="18"/>
              </w:rPr>
            </w:pPr>
            <w:r>
              <w:rPr>
                <w:spacing w:val="-1"/>
                <w:sz w:val="18"/>
              </w:rPr>
              <w:t>1,424</w:t>
            </w:r>
          </w:p>
          <w:p>
            <w:pPr>
              <w:pStyle w:val="TableParagraph"/>
              <w:ind w:right="99"/>
              <w:rPr>
                <w:sz w:val="18"/>
              </w:rPr>
            </w:pPr>
            <w:r>
              <w:rPr>
                <w:spacing w:val="-2"/>
                <w:sz w:val="18"/>
              </w:rPr>
              <w:t>───────</w:t>
            </w:r>
          </w:p>
        </w:tc>
      </w:tr>
      <w:tr>
        <w:trPr>
          <w:trHeight w:val="517" w:hRule="atLeast"/>
        </w:trPr>
        <w:tc>
          <w:tcPr>
            <w:tcW w:w="4269" w:type="dxa"/>
          </w:tcPr>
          <w:p>
            <w:pPr>
              <w:pStyle w:val="TableParagraph"/>
              <w:spacing w:before="100"/>
              <w:ind w:left="50"/>
              <w:jc w:val="left"/>
              <w:rPr>
                <w:b/>
                <w:sz w:val="18"/>
              </w:rPr>
            </w:pPr>
            <w:r>
              <w:rPr>
                <w:b/>
                <w:sz w:val="18"/>
              </w:rPr>
              <w:t>Current Assets</w:t>
            </w:r>
          </w:p>
          <w:p>
            <w:pPr>
              <w:pStyle w:val="TableParagraph"/>
              <w:spacing w:line="190" w:lineRule="exact"/>
              <w:ind w:left="50"/>
              <w:jc w:val="left"/>
              <w:rPr>
                <w:sz w:val="18"/>
              </w:rPr>
            </w:pPr>
            <w:r>
              <w:rPr>
                <w:sz w:val="18"/>
              </w:rPr>
              <w:t>Debtors</w:t>
            </w:r>
          </w:p>
        </w:tc>
        <w:tc>
          <w:tcPr>
            <w:tcW w:w="1329" w:type="dxa"/>
          </w:tcPr>
          <w:p>
            <w:pPr>
              <w:pStyle w:val="TableParagraph"/>
              <w:spacing w:before="8"/>
              <w:jc w:val="left"/>
              <w:rPr>
                <w:b/>
                <w:sz w:val="26"/>
              </w:rPr>
            </w:pPr>
          </w:p>
          <w:p>
            <w:pPr>
              <w:pStyle w:val="TableParagraph"/>
              <w:spacing w:line="190" w:lineRule="exact"/>
              <w:ind w:right="608"/>
              <w:rPr>
                <w:b/>
                <w:sz w:val="18"/>
              </w:rPr>
            </w:pPr>
            <w:r>
              <w:rPr>
                <w:b/>
                <w:sz w:val="18"/>
              </w:rPr>
              <w:t>10</w:t>
            </w:r>
          </w:p>
        </w:tc>
        <w:tc>
          <w:tcPr>
            <w:tcW w:w="2226" w:type="dxa"/>
          </w:tcPr>
          <w:p>
            <w:pPr>
              <w:pStyle w:val="TableParagraph"/>
              <w:spacing w:before="8"/>
              <w:jc w:val="left"/>
              <w:rPr>
                <w:b/>
                <w:sz w:val="26"/>
              </w:rPr>
            </w:pPr>
          </w:p>
          <w:p>
            <w:pPr>
              <w:pStyle w:val="TableParagraph"/>
              <w:spacing w:line="190" w:lineRule="exact"/>
              <w:ind w:right="722"/>
              <w:rPr>
                <w:b/>
                <w:sz w:val="18"/>
              </w:rPr>
            </w:pPr>
            <w:r>
              <w:rPr>
                <w:b/>
                <w:sz w:val="18"/>
              </w:rPr>
              <w:t>1,022</w:t>
            </w:r>
          </w:p>
        </w:tc>
        <w:tc>
          <w:tcPr>
            <w:tcW w:w="1667" w:type="dxa"/>
          </w:tcPr>
          <w:p>
            <w:pPr>
              <w:pStyle w:val="TableParagraph"/>
              <w:spacing w:before="8"/>
              <w:jc w:val="left"/>
              <w:rPr>
                <w:b/>
                <w:sz w:val="26"/>
              </w:rPr>
            </w:pPr>
          </w:p>
          <w:p>
            <w:pPr>
              <w:pStyle w:val="TableParagraph"/>
              <w:spacing w:line="190" w:lineRule="exact"/>
              <w:ind w:right="99"/>
              <w:rPr>
                <w:sz w:val="18"/>
              </w:rPr>
            </w:pPr>
            <w:r>
              <w:rPr>
                <w:sz w:val="18"/>
              </w:rPr>
              <w:t>1,735</w:t>
            </w:r>
          </w:p>
        </w:tc>
      </w:tr>
      <w:tr>
        <w:trPr>
          <w:trHeight w:val="1035" w:hRule="atLeast"/>
        </w:trPr>
        <w:tc>
          <w:tcPr>
            <w:tcW w:w="4269" w:type="dxa"/>
          </w:tcPr>
          <w:p>
            <w:pPr>
              <w:pStyle w:val="TableParagraph"/>
              <w:spacing w:line="204" w:lineRule="exact"/>
              <w:ind w:left="50"/>
              <w:jc w:val="left"/>
              <w:rPr>
                <w:sz w:val="18"/>
              </w:rPr>
            </w:pPr>
            <w:r>
              <w:rPr>
                <w:sz w:val="18"/>
              </w:rPr>
              <w:t>Cash at bank and in hand</w:t>
            </w:r>
          </w:p>
          <w:p>
            <w:pPr>
              <w:pStyle w:val="TableParagraph"/>
              <w:jc w:val="left"/>
              <w:rPr>
                <w:b/>
                <w:sz w:val="20"/>
              </w:rPr>
            </w:pPr>
          </w:p>
          <w:p>
            <w:pPr>
              <w:pStyle w:val="TableParagraph"/>
              <w:jc w:val="left"/>
              <w:rPr>
                <w:b/>
                <w:sz w:val="20"/>
              </w:rPr>
            </w:pPr>
          </w:p>
          <w:p>
            <w:pPr>
              <w:pStyle w:val="TableParagraph"/>
              <w:spacing w:line="190" w:lineRule="exact" w:before="161"/>
              <w:ind w:left="50"/>
              <w:jc w:val="left"/>
              <w:rPr>
                <w:b/>
                <w:sz w:val="18"/>
              </w:rPr>
            </w:pPr>
            <w:r>
              <w:rPr>
                <w:b/>
                <w:sz w:val="18"/>
              </w:rPr>
              <w:t>Creditors: Amounts falling due within one year</w:t>
            </w:r>
          </w:p>
        </w:tc>
        <w:tc>
          <w:tcPr>
            <w:tcW w:w="1329" w:type="dxa"/>
          </w:tcPr>
          <w:p>
            <w:pPr>
              <w:pStyle w:val="TableParagraph"/>
              <w:spacing w:line="204" w:lineRule="exact"/>
              <w:ind w:left="500" w:right="587"/>
              <w:jc w:val="center"/>
              <w:rPr>
                <w:b/>
                <w:sz w:val="18"/>
              </w:rPr>
            </w:pPr>
            <w:r>
              <w:rPr>
                <w:b/>
                <w:sz w:val="18"/>
              </w:rPr>
              <w:t>11</w:t>
            </w:r>
          </w:p>
          <w:p>
            <w:pPr>
              <w:pStyle w:val="TableParagraph"/>
              <w:jc w:val="left"/>
              <w:rPr>
                <w:b/>
                <w:sz w:val="20"/>
              </w:rPr>
            </w:pPr>
          </w:p>
          <w:p>
            <w:pPr>
              <w:pStyle w:val="TableParagraph"/>
              <w:jc w:val="left"/>
              <w:rPr>
                <w:b/>
                <w:sz w:val="20"/>
              </w:rPr>
            </w:pPr>
          </w:p>
          <w:p>
            <w:pPr>
              <w:pStyle w:val="TableParagraph"/>
              <w:spacing w:line="190" w:lineRule="exact" w:before="161"/>
              <w:ind w:left="500" w:right="587"/>
              <w:jc w:val="center"/>
              <w:rPr>
                <w:b/>
                <w:sz w:val="18"/>
              </w:rPr>
            </w:pPr>
            <w:r>
              <w:rPr>
                <w:b/>
                <w:sz w:val="18"/>
              </w:rPr>
              <w:t>12</w:t>
            </w:r>
          </w:p>
        </w:tc>
        <w:tc>
          <w:tcPr>
            <w:tcW w:w="2226" w:type="dxa"/>
          </w:tcPr>
          <w:p>
            <w:pPr>
              <w:pStyle w:val="TableParagraph"/>
              <w:spacing w:line="204" w:lineRule="exact"/>
              <w:ind w:right="721"/>
              <w:rPr>
                <w:b/>
                <w:sz w:val="18"/>
              </w:rPr>
            </w:pPr>
            <w:r>
              <w:rPr>
                <w:b/>
                <w:spacing w:val="-1"/>
                <w:sz w:val="18"/>
              </w:rPr>
              <w:t>405,221</w:t>
            </w:r>
          </w:p>
          <w:p>
            <w:pPr>
              <w:pStyle w:val="TableParagraph"/>
              <w:ind w:right="722"/>
              <w:rPr>
                <w:sz w:val="18"/>
              </w:rPr>
            </w:pPr>
            <w:r>
              <w:rPr>
                <w:spacing w:val="-2"/>
                <w:sz w:val="18"/>
              </w:rPr>
              <w:t>───────</w:t>
            </w:r>
          </w:p>
          <w:p>
            <w:pPr>
              <w:pStyle w:val="TableParagraph"/>
              <w:ind w:right="721"/>
              <w:rPr>
                <w:b/>
                <w:sz w:val="18"/>
              </w:rPr>
            </w:pPr>
            <w:r>
              <w:rPr>
                <w:b/>
                <w:spacing w:val="-1"/>
                <w:sz w:val="18"/>
              </w:rPr>
              <w:t>406,243</w:t>
            </w:r>
          </w:p>
          <w:p>
            <w:pPr>
              <w:pStyle w:val="TableParagraph"/>
              <w:ind w:right="722"/>
              <w:rPr>
                <w:sz w:val="18"/>
              </w:rPr>
            </w:pPr>
            <w:r>
              <w:rPr>
                <w:spacing w:val="-2"/>
                <w:sz w:val="18"/>
              </w:rPr>
              <w:t>───────</w:t>
            </w:r>
          </w:p>
          <w:p>
            <w:pPr>
              <w:pStyle w:val="TableParagraph"/>
              <w:spacing w:line="190" w:lineRule="exact"/>
              <w:ind w:right="671"/>
              <w:rPr>
                <w:b/>
                <w:sz w:val="18"/>
              </w:rPr>
            </w:pPr>
            <w:r>
              <w:rPr>
                <w:b/>
                <w:sz w:val="18"/>
              </w:rPr>
              <w:t>(38,858)</w:t>
            </w:r>
          </w:p>
        </w:tc>
        <w:tc>
          <w:tcPr>
            <w:tcW w:w="1667" w:type="dxa"/>
          </w:tcPr>
          <w:p>
            <w:pPr>
              <w:pStyle w:val="TableParagraph"/>
              <w:spacing w:line="204" w:lineRule="exact"/>
              <w:ind w:right="98"/>
              <w:rPr>
                <w:sz w:val="18"/>
              </w:rPr>
            </w:pPr>
            <w:r>
              <w:rPr>
                <w:spacing w:val="-1"/>
                <w:sz w:val="18"/>
              </w:rPr>
              <w:t>349,164</w:t>
            </w:r>
          </w:p>
          <w:p>
            <w:pPr>
              <w:pStyle w:val="TableParagraph"/>
              <w:ind w:right="99"/>
              <w:rPr>
                <w:sz w:val="18"/>
              </w:rPr>
            </w:pPr>
            <w:r>
              <w:rPr>
                <w:spacing w:val="-2"/>
                <w:sz w:val="18"/>
              </w:rPr>
              <w:t>───────</w:t>
            </w:r>
          </w:p>
          <w:p>
            <w:pPr>
              <w:pStyle w:val="TableParagraph"/>
              <w:ind w:right="98"/>
              <w:rPr>
                <w:sz w:val="18"/>
              </w:rPr>
            </w:pPr>
            <w:r>
              <w:rPr>
                <w:spacing w:val="-1"/>
                <w:sz w:val="18"/>
              </w:rPr>
              <w:t>350,899</w:t>
            </w:r>
          </w:p>
          <w:p>
            <w:pPr>
              <w:pStyle w:val="TableParagraph"/>
              <w:ind w:right="99"/>
              <w:rPr>
                <w:sz w:val="18"/>
              </w:rPr>
            </w:pPr>
            <w:r>
              <w:rPr>
                <w:spacing w:val="-2"/>
                <w:sz w:val="18"/>
              </w:rPr>
              <w:t>───────</w:t>
            </w:r>
          </w:p>
          <w:p>
            <w:pPr>
              <w:pStyle w:val="TableParagraph"/>
              <w:spacing w:line="190" w:lineRule="exact"/>
              <w:ind w:right="48"/>
              <w:rPr>
                <w:sz w:val="18"/>
              </w:rPr>
            </w:pPr>
            <w:r>
              <w:rPr>
                <w:sz w:val="18"/>
              </w:rPr>
              <w:t>(33,118)</w:t>
            </w:r>
          </w:p>
        </w:tc>
      </w:tr>
      <w:tr>
        <w:trPr>
          <w:trHeight w:val="1241" w:hRule="atLeast"/>
        </w:trPr>
        <w:tc>
          <w:tcPr>
            <w:tcW w:w="4269" w:type="dxa"/>
          </w:tcPr>
          <w:p>
            <w:pPr>
              <w:pStyle w:val="TableParagraph"/>
              <w:spacing w:before="8"/>
              <w:jc w:val="left"/>
              <w:rPr>
                <w:b/>
                <w:sz w:val="17"/>
              </w:rPr>
            </w:pPr>
          </w:p>
          <w:p>
            <w:pPr>
              <w:pStyle w:val="TableParagraph"/>
              <w:ind w:left="50"/>
              <w:jc w:val="left"/>
              <w:rPr>
                <w:b/>
                <w:sz w:val="18"/>
              </w:rPr>
            </w:pPr>
            <w:r>
              <w:rPr>
                <w:b/>
                <w:sz w:val="18"/>
              </w:rPr>
              <w:t>Net Current Assets</w:t>
            </w:r>
          </w:p>
          <w:p>
            <w:pPr>
              <w:pStyle w:val="TableParagraph"/>
              <w:spacing w:line="410" w:lineRule="atLeast" w:before="4"/>
              <w:ind w:left="50" w:right="1148"/>
              <w:jc w:val="left"/>
              <w:rPr>
                <w:b/>
                <w:sz w:val="18"/>
              </w:rPr>
            </w:pPr>
            <w:r>
              <w:rPr>
                <w:b/>
                <w:sz w:val="18"/>
              </w:rPr>
              <w:t>Total Assets less Current Liabilities Funds</w:t>
            </w:r>
          </w:p>
        </w:tc>
        <w:tc>
          <w:tcPr>
            <w:tcW w:w="1329" w:type="dxa"/>
          </w:tcPr>
          <w:p>
            <w:pPr>
              <w:pStyle w:val="TableParagraph"/>
              <w:jc w:val="left"/>
              <w:rPr>
                <w:rFonts w:ascii="Times New Roman"/>
                <w:sz w:val="18"/>
              </w:rPr>
            </w:pPr>
          </w:p>
        </w:tc>
        <w:tc>
          <w:tcPr>
            <w:tcW w:w="2226" w:type="dxa"/>
          </w:tcPr>
          <w:p>
            <w:pPr>
              <w:pStyle w:val="TableParagraph"/>
              <w:spacing w:line="204" w:lineRule="exact"/>
              <w:ind w:right="722"/>
              <w:rPr>
                <w:sz w:val="18"/>
              </w:rPr>
            </w:pPr>
            <w:r>
              <w:rPr>
                <w:spacing w:val="-2"/>
                <w:sz w:val="18"/>
              </w:rPr>
              <w:t>───────</w:t>
            </w:r>
          </w:p>
          <w:p>
            <w:pPr>
              <w:pStyle w:val="TableParagraph"/>
              <w:ind w:right="721"/>
              <w:rPr>
                <w:b/>
                <w:sz w:val="18"/>
              </w:rPr>
            </w:pPr>
            <w:r>
              <w:rPr>
                <w:b/>
                <w:spacing w:val="-1"/>
                <w:sz w:val="18"/>
              </w:rPr>
              <w:t>367,385</w:t>
            </w:r>
          </w:p>
          <w:p>
            <w:pPr>
              <w:pStyle w:val="TableParagraph"/>
              <w:ind w:right="722"/>
              <w:rPr>
                <w:sz w:val="18"/>
              </w:rPr>
            </w:pPr>
            <w:r>
              <w:rPr>
                <w:spacing w:val="-2"/>
                <w:sz w:val="18"/>
              </w:rPr>
              <w:t>───────</w:t>
            </w:r>
          </w:p>
          <w:p>
            <w:pPr>
              <w:pStyle w:val="TableParagraph"/>
              <w:ind w:right="721"/>
              <w:rPr>
                <w:b/>
                <w:sz w:val="18"/>
              </w:rPr>
            </w:pPr>
            <w:r>
              <w:rPr>
                <w:b/>
                <w:spacing w:val="-1"/>
                <w:sz w:val="18"/>
              </w:rPr>
              <w:t>368,631</w:t>
            </w:r>
          </w:p>
          <w:p>
            <w:pPr>
              <w:pStyle w:val="TableParagraph"/>
              <w:ind w:right="722"/>
              <w:rPr>
                <w:sz w:val="18"/>
              </w:rPr>
            </w:pPr>
            <w:r>
              <w:rPr>
                <w:spacing w:val="-2"/>
                <w:sz w:val="18"/>
              </w:rPr>
              <w:t>═══════</w:t>
            </w:r>
          </w:p>
        </w:tc>
        <w:tc>
          <w:tcPr>
            <w:tcW w:w="1667" w:type="dxa"/>
          </w:tcPr>
          <w:p>
            <w:pPr>
              <w:pStyle w:val="TableParagraph"/>
              <w:spacing w:line="204" w:lineRule="exact"/>
              <w:ind w:right="99"/>
              <w:rPr>
                <w:sz w:val="18"/>
              </w:rPr>
            </w:pPr>
            <w:r>
              <w:rPr>
                <w:spacing w:val="-2"/>
                <w:sz w:val="18"/>
              </w:rPr>
              <w:t>───────</w:t>
            </w:r>
          </w:p>
          <w:p>
            <w:pPr>
              <w:pStyle w:val="TableParagraph"/>
              <w:ind w:right="98"/>
              <w:rPr>
                <w:sz w:val="18"/>
              </w:rPr>
            </w:pPr>
            <w:r>
              <w:rPr>
                <w:spacing w:val="-1"/>
                <w:sz w:val="18"/>
              </w:rPr>
              <w:t>317,781</w:t>
            </w:r>
          </w:p>
          <w:p>
            <w:pPr>
              <w:pStyle w:val="TableParagraph"/>
              <w:ind w:right="99"/>
              <w:rPr>
                <w:sz w:val="18"/>
              </w:rPr>
            </w:pPr>
            <w:r>
              <w:rPr>
                <w:spacing w:val="-2"/>
                <w:sz w:val="18"/>
              </w:rPr>
              <w:t>───────</w:t>
            </w:r>
          </w:p>
          <w:p>
            <w:pPr>
              <w:pStyle w:val="TableParagraph"/>
              <w:ind w:right="98"/>
              <w:rPr>
                <w:sz w:val="18"/>
              </w:rPr>
            </w:pPr>
            <w:r>
              <w:rPr>
                <w:spacing w:val="-1"/>
                <w:sz w:val="18"/>
              </w:rPr>
              <w:t>319,205</w:t>
            </w:r>
          </w:p>
          <w:p>
            <w:pPr>
              <w:pStyle w:val="TableParagraph"/>
              <w:ind w:right="99"/>
              <w:rPr>
                <w:sz w:val="18"/>
              </w:rPr>
            </w:pPr>
            <w:r>
              <w:rPr>
                <w:spacing w:val="-2"/>
                <w:sz w:val="18"/>
              </w:rPr>
              <w:t>═══════</w:t>
            </w:r>
          </w:p>
        </w:tc>
      </w:tr>
      <w:tr>
        <w:trPr>
          <w:trHeight w:val="206" w:hRule="atLeast"/>
        </w:trPr>
        <w:tc>
          <w:tcPr>
            <w:tcW w:w="4269" w:type="dxa"/>
          </w:tcPr>
          <w:p>
            <w:pPr>
              <w:pStyle w:val="TableParagraph"/>
              <w:spacing w:line="187" w:lineRule="exact"/>
              <w:ind w:left="50"/>
              <w:jc w:val="left"/>
              <w:rPr>
                <w:sz w:val="18"/>
              </w:rPr>
            </w:pPr>
            <w:r>
              <w:rPr>
                <w:sz w:val="18"/>
              </w:rPr>
              <w:t>Restricted funds</w:t>
            </w:r>
          </w:p>
        </w:tc>
        <w:tc>
          <w:tcPr>
            <w:tcW w:w="1329" w:type="dxa"/>
          </w:tcPr>
          <w:p>
            <w:pPr>
              <w:pStyle w:val="TableParagraph"/>
              <w:jc w:val="left"/>
              <w:rPr>
                <w:rFonts w:ascii="Times New Roman"/>
                <w:sz w:val="14"/>
              </w:rPr>
            </w:pPr>
          </w:p>
        </w:tc>
        <w:tc>
          <w:tcPr>
            <w:tcW w:w="2226" w:type="dxa"/>
          </w:tcPr>
          <w:p>
            <w:pPr>
              <w:pStyle w:val="TableParagraph"/>
              <w:spacing w:line="187" w:lineRule="exact"/>
              <w:ind w:right="721"/>
              <w:rPr>
                <w:b/>
                <w:sz w:val="18"/>
              </w:rPr>
            </w:pPr>
            <w:r>
              <w:rPr>
                <w:b/>
                <w:sz w:val="18"/>
              </w:rPr>
              <w:t>206,659</w:t>
            </w:r>
          </w:p>
        </w:tc>
        <w:tc>
          <w:tcPr>
            <w:tcW w:w="1667" w:type="dxa"/>
          </w:tcPr>
          <w:p>
            <w:pPr>
              <w:pStyle w:val="TableParagraph"/>
              <w:spacing w:line="187" w:lineRule="exact"/>
              <w:ind w:right="98"/>
              <w:rPr>
                <w:sz w:val="18"/>
              </w:rPr>
            </w:pPr>
            <w:r>
              <w:rPr>
                <w:sz w:val="18"/>
              </w:rPr>
              <w:t>197,881</w:t>
            </w:r>
          </w:p>
        </w:tc>
      </w:tr>
      <w:tr>
        <w:trPr>
          <w:trHeight w:val="621" w:hRule="atLeast"/>
        </w:trPr>
        <w:tc>
          <w:tcPr>
            <w:tcW w:w="4269" w:type="dxa"/>
          </w:tcPr>
          <w:p>
            <w:pPr>
              <w:pStyle w:val="TableParagraph"/>
              <w:spacing w:line="204" w:lineRule="exact"/>
              <w:ind w:left="50"/>
              <w:jc w:val="left"/>
              <w:rPr>
                <w:sz w:val="18"/>
              </w:rPr>
            </w:pPr>
            <w:r>
              <w:rPr>
                <w:sz w:val="18"/>
              </w:rPr>
              <w:t>General fund (unrestricted)</w:t>
            </w:r>
          </w:p>
          <w:p>
            <w:pPr>
              <w:pStyle w:val="TableParagraph"/>
              <w:jc w:val="left"/>
              <w:rPr>
                <w:b/>
                <w:sz w:val="18"/>
              </w:rPr>
            </w:pPr>
          </w:p>
          <w:p>
            <w:pPr>
              <w:pStyle w:val="TableParagraph"/>
              <w:spacing w:line="190" w:lineRule="exact"/>
              <w:ind w:left="50"/>
              <w:jc w:val="left"/>
              <w:rPr>
                <w:b/>
                <w:sz w:val="18"/>
              </w:rPr>
            </w:pPr>
            <w:r>
              <w:rPr>
                <w:b/>
                <w:sz w:val="18"/>
              </w:rPr>
              <w:t>Total funds</w:t>
            </w:r>
          </w:p>
        </w:tc>
        <w:tc>
          <w:tcPr>
            <w:tcW w:w="1329" w:type="dxa"/>
          </w:tcPr>
          <w:p>
            <w:pPr>
              <w:pStyle w:val="TableParagraph"/>
              <w:jc w:val="left"/>
              <w:rPr>
                <w:b/>
                <w:sz w:val="20"/>
              </w:rPr>
            </w:pPr>
          </w:p>
          <w:p>
            <w:pPr>
              <w:pStyle w:val="TableParagraph"/>
              <w:spacing w:before="8"/>
              <w:jc w:val="left"/>
              <w:rPr>
                <w:b/>
                <w:sz w:val="15"/>
              </w:rPr>
            </w:pPr>
          </w:p>
          <w:p>
            <w:pPr>
              <w:pStyle w:val="TableParagraph"/>
              <w:spacing w:line="190" w:lineRule="exact"/>
              <w:ind w:right="608"/>
              <w:rPr>
                <w:b/>
                <w:sz w:val="18"/>
              </w:rPr>
            </w:pPr>
            <w:r>
              <w:rPr>
                <w:b/>
                <w:sz w:val="18"/>
              </w:rPr>
              <w:t>15</w:t>
            </w:r>
          </w:p>
        </w:tc>
        <w:tc>
          <w:tcPr>
            <w:tcW w:w="2226" w:type="dxa"/>
          </w:tcPr>
          <w:p>
            <w:pPr>
              <w:pStyle w:val="TableParagraph"/>
              <w:spacing w:line="204" w:lineRule="exact"/>
              <w:ind w:right="721"/>
              <w:rPr>
                <w:b/>
                <w:sz w:val="18"/>
              </w:rPr>
            </w:pPr>
            <w:r>
              <w:rPr>
                <w:b/>
                <w:spacing w:val="-1"/>
                <w:sz w:val="18"/>
              </w:rPr>
              <w:t>161,972</w:t>
            </w:r>
          </w:p>
          <w:p>
            <w:pPr>
              <w:pStyle w:val="TableParagraph"/>
              <w:ind w:right="722"/>
              <w:rPr>
                <w:sz w:val="18"/>
              </w:rPr>
            </w:pPr>
            <w:r>
              <w:rPr>
                <w:spacing w:val="-2"/>
                <w:sz w:val="18"/>
              </w:rPr>
              <w:t>───────</w:t>
            </w:r>
          </w:p>
          <w:p>
            <w:pPr>
              <w:pStyle w:val="TableParagraph"/>
              <w:spacing w:line="190" w:lineRule="exact"/>
              <w:ind w:right="721"/>
              <w:rPr>
                <w:b/>
                <w:sz w:val="18"/>
              </w:rPr>
            </w:pPr>
            <w:r>
              <w:rPr>
                <w:b/>
                <w:spacing w:val="-1"/>
                <w:sz w:val="18"/>
              </w:rPr>
              <w:t>368,631</w:t>
            </w:r>
          </w:p>
        </w:tc>
        <w:tc>
          <w:tcPr>
            <w:tcW w:w="1667" w:type="dxa"/>
          </w:tcPr>
          <w:p>
            <w:pPr>
              <w:pStyle w:val="TableParagraph"/>
              <w:spacing w:line="204" w:lineRule="exact"/>
              <w:ind w:right="98"/>
              <w:rPr>
                <w:sz w:val="18"/>
              </w:rPr>
            </w:pPr>
            <w:r>
              <w:rPr>
                <w:spacing w:val="-1"/>
                <w:sz w:val="18"/>
              </w:rPr>
              <w:t>121,324</w:t>
            </w:r>
          </w:p>
          <w:p>
            <w:pPr>
              <w:pStyle w:val="TableParagraph"/>
              <w:ind w:right="99"/>
              <w:rPr>
                <w:sz w:val="18"/>
              </w:rPr>
            </w:pPr>
            <w:r>
              <w:rPr>
                <w:spacing w:val="-2"/>
                <w:sz w:val="18"/>
              </w:rPr>
              <w:t>───────</w:t>
            </w:r>
          </w:p>
          <w:p>
            <w:pPr>
              <w:pStyle w:val="TableParagraph"/>
              <w:spacing w:line="190" w:lineRule="exact"/>
              <w:ind w:right="98"/>
              <w:rPr>
                <w:sz w:val="18"/>
              </w:rPr>
            </w:pPr>
            <w:r>
              <w:rPr>
                <w:spacing w:val="-1"/>
                <w:sz w:val="18"/>
              </w:rPr>
              <w:t>319,205</w:t>
            </w:r>
          </w:p>
        </w:tc>
      </w:tr>
      <w:tr>
        <w:trPr>
          <w:trHeight w:val="204" w:hRule="atLeast"/>
        </w:trPr>
        <w:tc>
          <w:tcPr>
            <w:tcW w:w="4269" w:type="dxa"/>
          </w:tcPr>
          <w:p>
            <w:pPr>
              <w:pStyle w:val="TableParagraph"/>
              <w:jc w:val="left"/>
              <w:rPr>
                <w:rFonts w:ascii="Times New Roman"/>
                <w:sz w:val="14"/>
              </w:rPr>
            </w:pPr>
          </w:p>
        </w:tc>
        <w:tc>
          <w:tcPr>
            <w:tcW w:w="1329" w:type="dxa"/>
          </w:tcPr>
          <w:p>
            <w:pPr>
              <w:pStyle w:val="TableParagraph"/>
              <w:jc w:val="left"/>
              <w:rPr>
                <w:rFonts w:ascii="Times New Roman"/>
                <w:sz w:val="14"/>
              </w:rPr>
            </w:pPr>
          </w:p>
        </w:tc>
        <w:tc>
          <w:tcPr>
            <w:tcW w:w="2226" w:type="dxa"/>
          </w:tcPr>
          <w:p>
            <w:pPr>
              <w:pStyle w:val="TableParagraph"/>
              <w:spacing w:line="184" w:lineRule="exact"/>
              <w:ind w:right="722"/>
              <w:rPr>
                <w:sz w:val="18"/>
              </w:rPr>
            </w:pPr>
            <w:r>
              <w:rPr>
                <w:sz w:val="18"/>
              </w:rPr>
              <w:t>═══════</w:t>
            </w:r>
          </w:p>
        </w:tc>
        <w:tc>
          <w:tcPr>
            <w:tcW w:w="1667" w:type="dxa"/>
          </w:tcPr>
          <w:p>
            <w:pPr>
              <w:pStyle w:val="TableParagraph"/>
              <w:spacing w:line="184" w:lineRule="exact"/>
              <w:ind w:right="99"/>
              <w:rPr>
                <w:sz w:val="18"/>
              </w:rPr>
            </w:pPr>
            <w:r>
              <w:rPr>
                <w:sz w:val="18"/>
              </w:rPr>
              <w:t>═══════</w:t>
            </w:r>
          </w:p>
        </w:tc>
      </w:tr>
    </w:tbl>
    <w:p>
      <w:pPr>
        <w:pStyle w:val="BodyText"/>
        <w:spacing w:before="7"/>
        <w:rPr>
          <w:b/>
          <w:sz w:val="28"/>
        </w:rPr>
      </w:pPr>
    </w:p>
    <w:p>
      <w:pPr>
        <w:pStyle w:val="BodyText"/>
        <w:spacing w:before="94"/>
        <w:ind w:left="160" w:right="157"/>
        <w:jc w:val="both"/>
      </w:pPr>
      <w:r>
        <w:rPr/>
        <w:t>The financial statements have been prepared in accordance with the provisions applicable to companies subject to the small companies' regime and in accordance with FRS 102 "The Financial Reporting Standard applicable in the UK and Republic of Ireland", applying Section 1A of that</w:t>
      </w:r>
      <w:r>
        <w:rPr>
          <w:spacing w:val="-10"/>
        </w:rPr>
        <w:t> </w:t>
      </w:r>
      <w:r>
        <w:rPr/>
        <w:t>Standard.</w:t>
      </w:r>
    </w:p>
    <w:p>
      <w:pPr>
        <w:pStyle w:val="BodyText"/>
      </w:pPr>
    </w:p>
    <w:p>
      <w:pPr>
        <w:pStyle w:val="Heading3"/>
        <w:jc w:val="both"/>
      </w:pPr>
      <w:r>
        <w:rPr/>
        <w:t>Approved by the Board of Directors on 8 June 2026 and signed on its behalf by:</w:t>
      </w:r>
    </w:p>
    <w:p>
      <w:pPr>
        <w:pStyle w:val="BodyText"/>
        <w:rPr>
          <w:b/>
          <w:sz w:val="20"/>
        </w:rPr>
      </w:pPr>
    </w:p>
    <w:p>
      <w:pPr>
        <w:pStyle w:val="BodyText"/>
        <w:rPr>
          <w:b/>
          <w:sz w:val="20"/>
        </w:rPr>
      </w:pPr>
    </w:p>
    <w:p>
      <w:pPr>
        <w:spacing w:before="161"/>
        <w:ind w:left="160" w:right="8218" w:firstLine="0"/>
        <w:jc w:val="left"/>
        <w:rPr>
          <w:b/>
          <w:sz w:val="18"/>
        </w:rPr>
      </w:pPr>
      <w:r>
        <w:rPr>
          <w:b/>
          <w:sz w:val="18"/>
        </w:rPr>
        <w:t>Patrick </w:t>
      </w:r>
      <w:r>
        <w:rPr>
          <w:b/>
          <w:spacing w:val="-4"/>
          <w:sz w:val="18"/>
        </w:rPr>
        <w:t>Towers </w:t>
      </w:r>
      <w:r>
        <w:rPr>
          <w:b/>
          <w:sz w:val="18"/>
        </w:rPr>
        <w:t>Director</w:t>
      </w:r>
    </w:p>
    <w:p>
      <w:pPr>
        <w:pStyle w:val="BodyText"/>
        <w:rPr>
          <w:b/>
          <w:sz w:val="20"/>
        </w:rPr>
      </w:pPr>
    </w:p>
    <w:p>
      <w:pPr>
        <w:pStyle w:val="BodyText"/>
        <w:rPr>
          <w:b/>
          <w:sz w:val="16"/>
        </w:rPr>
      </w:pPr>
    </w:p>
    <w:p>
      <w:pPr>
        <w:spacing w:before="0"/>
        <w:ind w:left="160" w:right="8218" w:firstLine="0"/>
        <w:jc w:val="left"/>
        <w:rPr>
          <w:b/>
          <w:sz w:val="18"/>
        </w:rPr>
      </w:pPr>
      <w:r>
        <w:rPr>
          <w:b/>
          <w:sz w:val="18"/>
        </w:rPr>
        <w:t>Claire</w:t>
      </w:r>
      <w:r>
        <w:rPr>
          <w:b/>
          <w:spacing w:val="-9"/>
          <w:sz w:val="18"/>
        </w:rPr>
        <w:t> </w:t>
      </w:r>
      <w:r>
        <w:rPr>
          <w:b/>
          <w:sz w:val="18"/>
        </w:rPr>
        <w:t>Connolly Director</w:t>
      </w:r>
    </w:p>
    <w:p>
      <w:pPr>
        <w:spacing w:after="0"/>
        <w:jc w:val="left"/>
        <w:rPr>
          <w:sz w:val="18"/>
        </w:rPr>
        <w:sectPr>
          <w:pgSz w:w="11910" w:h="16840"/>
          <w:pgMar w:header="1059" w:footer="753" w:top="1320" w:bottom="940" w:left="1280" w:right="920"/>
        </w:sect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7"/>
        <w:gridCol w:w="974"/>
        <w:gridCol w:w="1794"/>
        <w:gridCol w:w="1667"/>
      </w:tblGrid>
      <w:tr>
        <w:trPr>
          <w:trHeight w:val="614" w:hRule="atLeast"/>
        </w:trPr>
        <w:tc>
          <w:tcPr>
            <w:tcW w:w="5057" w:type="dxa"/>
          </w:tcPr>
          <w:p>
            <w:pPr>
              <w:pStyle w:val="TableParagraph"/>
              <w:spacing w:line="313" w:lineRule="exact"/>
              <w:ind w:left="50"/>
              <w:jc w:val="left"/>
              <w:rPr>
                <w:b/>
                <w:sz w:val="28"/>
              </w:rPr>
            </w:pPr>
            <w:r>
              <w:rPr>
                <w:b/>
                <w:sz w:val="28"/>
              </w:rPr>
              <w:t>STATEMENT OF CASH FLOWS</w:t>
            </w:r>
          </w:p>
          <w:p>
            <w:pPr>
              <w:pStyle w:val="TableParagraph"/>
              <w:ind w:left="50"/>
              <w:jc w:val="left"/>
              <w:rPr>
                <w:sz w:val="18"/>
              </w:rPr>
            </w:pPr>
            <w:r>
              <w:rPr>
                <w:sz w:val="18"/>
              </w:rPr>
              <w:t>for the financial year ended 31 December 2025</w:t>
            </w:r>
          </w:p>
        </w:tc>
        <w:tc>
          <w:tcPr>
            <w:tcW w:w="4435" w:type="dxa"/>
            <w:gridSpan w:val="3"/>
          </w:tcPr>
          <w:p>
            <w:pPr>
              <w:pStyle w:val="TableParagraph"/>
              <w:jc w:val="left"/>
              <w:rPr>
                <w:rFonts w:ascii="Times New Roman"/>
                <w:sz w:val="18"/>
              </w:rPr>
            </w:pPr>
          </w:p>
        </w:tc>
      </w:tr>
      <w:tr>
        <w:trPr>
          <w:trHeight w:val="712" w:hRule="atLeast"/>
        </w:trPr>
        <w:tc>
          <w:tcPr>
            <w:tcW w:w="5057" w:type="dxa"/>
          </w:tcPr>
          <w:p>
            <w:pPr>
              <w:pStyle w:val="TableParagraph"/>
              <w:jc w:val="left"/>
              <w:rPr>
                <w:b/>
                <w:sz w:val="20"/>
              </w:rPr>
            </w:pPr>
          </w:p>
          <w:p>
            <w:pPr>
              <w:pStyle w:val="TableParagraph"/>
              <w:spacing w:before="8"/>
              <w:jc w:val="left"/>
              <w:rPr>
                <w:b/>
                <w:sz w:val="23"/>
              </w:rPr>
            </w:pPr>
          </w:p>
          <w:p>
            <w:pPr>
              <w:pStyle w:val="TableParagraph"/>
              <w:spacing w:line="190" w:lineRule="exact"/>
              <w:ind w:left="50"/>
              <w:jc w:val="left"/>
              <w:rPr>
                <w:b/>
                <w:sz w:val="18"/>
              </w:rPr>
            </w:pPr>
            <w:bookmarkStart w:name="_bookmark8" w:id="9"/>
            <w:bookmarkEnd w:id="9"/>
            <w:r>
              <w:rPr/>
            </w:r>
            <w:r>
              <w:rPr>
                <w:b/>
                <w:sz w:val="18"/>
              </w:rPr>
              <w:t>Cash flows from operating activities</w:t>
            </w:r>
          </w:p>
        </w:tc>
        <w:tc>
          <w:tcPr>
            <w:tcW w:w="974" w:type="dxa"/>
          </w:tcPr>
          <w:p>
            <w:pPr>
              <w:pStyle w:val="TableParagraph"/>
              <w:spacing w:before="8"/>
              <w:jc w:val="left"/>
              <w:rPr>
                <w:b/>
                <w:sz w:val="25"/>
              </w:rPr>
            </w:pPr>
          </w:p>
          <w:p>
            <w:pPr>
              <w:pStyle w:val="TableParagraph"/>
              <w:ind w:right="176"/>
              <w:rPr>
                <w:b/>
                <w:sz w:val="18"/>
              </w:rPr>
            </w:pPr>
            <w:r>
              <w:rPr>
                <w:b/>
                <w:sz w:val="18"/>
              </w:rPr>
              <w:t>Notes</w:t>
            </w:r>
          </w:p>
        </w:tc>
        <w:tc>
          <w:tcPr>
            <w:tcW w:w="1794" w:type="dxa"/>
          </w:tcPr>
          <w:p>
            <w:pPr>
              <w:pStyle w:val="TableParagraph"/>
              <w:spacing w:before="89"/>
              <w:ind w:right="723"/>
              <w:rPr>
                <w:b/>
                <w:sz w:val="18"/>
              </w:rPr>
            </w:pPr>
            <w:r>
              <w:rPr>
                <w:b/>
                <w:sz w:val="18"/>
              </w:rPr>
              <w:t>2025</w:t>
            </w:r>
          </w:p>
          <w:p>
            <w:pPr>
              <w:pStyle w:val="TableParagraph"/>
              <w:ind w:right="723"/>
              <w:rPr>
                <w:b/>
                <w:sz w:val="18"/>
              </w:rPr>
            </w:pPr>
            <w:r>
              <w:rPr>
                <w:b/>
                <w:sz w:val="18"/>
              </w:rPr>
              <w:t>€</w:t>
            </w:r>
          </w:p>
        </w:tc>
        <w:tc>
          <w:tcPr>
            <w:tcW w:w="1667" w:type="dxa"/>
          </w:tcPr>
          <w:p>
            <w:pPr>
              <w:pStyle w:val="TableParagraph"/>
              <w:spacing w:before="89"/>
              <w:ind w:right="101"/>
              <w:rPr>
                <w:sz w:val="18"/>
              </w:rPr>
            </w:pPr>
            <w:r>
              <w:rPr>
                <w:sz w:val="18"/>
              </w:rPr>
              <w:t>2024</w:t>
            </w:r>
          </w:p>
          <w:p>
            <w:pPr>
              <w:pStyle w:val="TableParagraph"/>
              <w:ind w:right="101"/>
              <w:rPr>
                <w:sz w:val="18"/>
              </w:rPr>
            </w:pPr>
            <w:r>
              <w:rPr>
                <w:sz w:val="18"/>
              </w:rPr>
              <w:t>€</w:t>
            </w:r>
          </w:p>
        </w:tc>
      </w:tr>
      <w:tr>
        <w:trPr>
          <w:trHeight w:val="621" w:hRule="atLeast"/>
        </w:trPr>
        <w:tc>
          <w:tcPr>
            <w:tcW w:w="5057" w:type="dxa"/>
          </w:tcPr>
          <w:p>
            <w:pPr>
              <w:pStyle w:val="TableParagraph"/>
              <w:spacing w:line="208" w:lineRule="exact"/>
              <w:ind w:left="50" w:right="3136"/>
              <w:jc w:val="left"/>
              <w:rPr>
                <w:sz w:val="18"/>
              </w:rPr>
            </w:pPr>
            <w:r>
              <w:rPr>
                <w:sz w:val="18"/>
              </w:rPr>
              <w:t>Net movement in funds Adjustments for: Depreciation</w:t>
            </w:r>
          </w:p>
        </w:tc>
        <w:tc>
          <w:tcPr>
            <w:tcW w:w="974" w:type="dxa"/>
          </w:tcPr>
          <w:p>
            <w:pPr>
              <w:pStyle w:val="TableParagraph"/>
              <w:jc w:val="left"/>
              <w:rPr>
                <w:rFonts w:ascii="Times New Roman"/>
                <w:sz w:val="18"/>
              </w:rPr>
            </w:pPr>
          </w:p>
        </w:tc>
        <w:tc>
          <w:tcPr>
            <w:tcW w:w="1794" w:type="dxa"/>
          </w:tcPr>
          <w:p>
            <w:pPr>
              <w:pStyle w:val="TableParagraph"/>
              <w:spacing w:line="204" w:lineRule="exact"/>
              <w:ind w:right="723"/>
              <w:rPr>
                <w:b/>
                <w:sz w:val="18"/>
              </w:rPr>
            </w:pPr>
            <w:r>
              <w:rPr>
                <w:b/>
                <w:spacing w:val="-1"/>
                <w:sz w:val="18"/>
              </w:rPr>
              <w:t>49,426</w:t>
            </w:r>
          </w:p>
          <w:p>
            <w:pPr>
              <w:pStyle w:val="TableParagraph"/>
              <w:jc w:val="left"/>
              <w:rPr>
                <w:b/>
                <w:sz w:val="18"/>
              </w:rPr>
            </w:pPr>
          </w:p>
          <w:p>
            <w:pPr>
              <w:pStyle w:val="TableParagraph"/>
              <w:spacing w:line="190" w:lineRule="exact"/>
              <w:ind w:right="723"/>
              <w:rPr>
                <w:b/>
                <w:sz w:val="18"/>
              </w:rPr>
            </w:pPr>
            <w:r>
              <w:rPr>
                <w:b/>
                <w:spacing w:val="-2"/>
                <w:sz w:val="18"/>
              </w:rPr>
              <w:t>178</w:t>
            </w:r>
          </w:p>
        </w:tc>
        <w:tc>
          <w:tcPr>
            <w:tcW w:w="1667" w:type="dxa"/>
          </w:tcPr>
          <w:p>
            <w:pPr>
              <w:pStyle w:val="TableParagraph"/>
              <w:spacing w:line="204" w:lineRule="exact"/>
              <w:ind w:right="100"/>
              <w:rPr>
                <w:sz w:val="18"/>
              </w:rPr>
            </w:pPr>
            <w:r>
              <w:rPr>
                <w:spacing w:val="-1"/>
                <w:sz w:val="18"/>
              </w:rPr>
              <w:t>7,149</w:t>
            </w:r>
          </w:p>
          <w:p>
            <w:pPr>
              <w:pStyle w:val="TableParagraph"/>
              <w:jc w:val="left"/>
              <w:rPr>
                <w:b/>
                <w:sz w:val="18"/>
              </w:rPr>
            </w:pPr>
          </w:p>
          <w:p>
            <w:pPr>
              <w:pStyle w:val="TableParagraph"/>
              <w:spacing w:line="190" w:lineRule="exact"/>
              <w:ind w:right="100"/>
              <w:rPr>
                <w:sz w:val="18"/>
              </w:rPr>
            </w:pPr>
            <w:r>
              <w:rPr>
                <w:spacing w:val="-2"/>
                <w:sz w:val="18"/>
              </w:rPr>
              <w:t>203</w:t>
            </w:r>
          </w:p>
        </w:tc>
      </w:tr>
      <w:tr>
        <w:trPr>
          <w:trHeight w:val="824" w:hRule="atLeast"/>
        </w:trPr>
        <w:tc>
          <w:tcPr>
            <w:tcW w:w="5057" w:type="dxa"/>
          </w:tcPr>
          <w:p>
            <w:pPr>
              <w:pStyle w:val="TableParagraph"/>
              <w:spacing w:line="201" w:lineRule="exact"/>
              <w:ind w:left="50"/>
              <w:jc w:val="left"/>
              <w:rPr>
                <w:sz w:val="18"/>
              </w:rPr>
            </w:pPr>
            <w:r>
              <w:rPr>
                <w:sz w:val="18"/>
              </w:rPr>
              <w:t>Interest receivable and similar income</w:t>
            </w:r>
          </w:p>
          <w:p>
            <w:pPr>
              <w:pStyle w:val="TableParagraph"/>
              <w:jc w:val="left"/>
              <w:rPr>
                <w:b/>
                <w:sz w:val="20"/>
              </w:rPr>
            </w:pPr>
          </w:p>
          <w:p>
            <w:pPr>
              <w:pStyle w:val="TableParagraph"/>
              <w:jc w:val="left"/>
              <w:rPr>
                <w:b/>
                <w:sz w:val="16"/>
              </w:rPr>
            </w:pPr>
          </w:p>
          <w:p>
            <w:pPr>
              <w:pStyle w:val="TableParagraph"/>
              <w:spacing w:line="190" w:lineRule="exact"/>
              <w:ind w:left="50"/>
              <w:jc w:val="left"/>
              <w:rPr>
                <w:sz w:val="18"/>
              </w:rPr>
            </w:pPr>
            <w:r>
              <w:rPr>
                <w:sz w:val="18"/>
              </w:rPr>
              <w:t>Movements in working capital:</w:t>
            </w:r>
          </w:p>
        </w:tc>
        <w:tc>
          <w:tcPr>
            <w:tcW w:w="974" w:type="dxa"/>
          </w:tcPr>
          <w:p>
            <w:pPr>
              <w:pStyle w:val="TableParagraph"/>
              <w:jc w:val="left"/>
              <w:rPr>
                <w:rFonts w:ascii="Times New Roman"/>
                <w:sz w:val="18"/>
              </w:rPr>
            </w:pPr>
          </w:p>
        </w:tc>
        <w:tc>
          <w:tcPr>
            <w:tcW w:w="1794" w:type="dxa"/>
          </w:tcPr>
          <w:p>
            <w:pPr>
              <w:pStyle w:val="TableParagraph"/>
              <w:spacing w:line="201" w:lineRule="exact"/>
              <w:ind w:right="672"/>
              <w:rPr>
                <w:b/>
                <w:sz w:val="18"/>
              </w:rPr>
            </w:pPr>
            <w:r>
              <w:rPr>
                <w:b/>
                <w:sz w:val="18"/>
              </w:rPr>
              <w:t>(167)</w:t>
            </w:r>
          </w:p>
          <w:p>
            <w:pPr>
              <w:pStyle w:val="TableParagraph"/>
              <w:ind w:right="723"/>
              <w:rPr>
                <w:sz w:val="18"/>
              </w:rPr>
            </w:pPr>
            <w:r>
              <w:rPr>
                <w:spacing w:val="-2"/>
                <w:sz w:val="18"/>
              </w:rPr>
              <w:t>───────</w:t>
            </w:r>
          </w:p>
          <w:p>
            <w:pPr>
              <w:pStyle w:val="TableParagraph"/>
              <w:ind w:right="723"/>
              <w:rPr>
                <w:b/>
                <w:sz w:val="18"/>
              </w:rPr>
            </w:pPr>
            <w:r>
              <w:rPr>
                <w:b/>
                <w:spacing w:val="-1"/>
                <w:sz w:val="18"/>
              </w:rPr>
              <w:t>49,437</w:t>
            </w:r>
          </w:p>
        </w:tc>
        <w:tc>
          <w:tcPr>
            <w:tcW w:w="1667" w:type="dxa"/>
          </w:tcPr>
          <w:p>
            <w:pPr>
              <w:pStyle w:val="TableParagraph"/>
              <w:spacing w:line="201" w:lineRule="exact"/>
              <w:ind w:right="100"/>
              <w:rPr>
                <w:sz w:val="18"/>
              </w:rPr>
            </w:pPr>
            <w:r>
              <w:rPr>
                <w:sz w:val="18"/>
              </w:rPr>
              <w:t>-</w:t>
            </w:r>
          </w:p>
          <w:p>
            <w:pPr>
              <w:pStyle w:val="TableParagraph"/>
              <w:ind w:right="100"/>
              <w:rPr>
                <w:sz w:val="18"/>
              </w:rPr>
            </w:pPr>
            <w:r>
              <w:rPr>
                <w:spacing w:val="-2"/>
                <w:sz w:val="18"/>
              </w:rPr>
              <w:t>───────</w:t>
            </w:r>
          </w:p>
          <w:p>
            <w:pPr>
              <w:pStyle w:val="TableParagraph"/>
              <w:ind w:right="100"/>
              <w:rPr>
                <w:sz w:val="18"/>
              </w:rPr>
            </w:pPr>
            <w:r>
              <w:rPr>
                <w:spacing w:val="-1"/>
                <w:sz w:val="18"/>
              </w:rPr>
              <w:t>7,352</w:t>
            </w:r>
          </w:p>
        </w:tc>
      </w:tr>
      <w:tr>
        <w:trPr>
          <w:trHeight w:val="207" w:hRule="atLeast"/>
        </w:trPr>
        <w:tc>
          <w:tcPr>
            <w:tcW w:w="5057" w:type="dxa"/>
          </w:tcPr>
          <w:p>
            <w:pPr>
              <w:pStyle w:val="TableParagraph"/>
              <w:spacing w:line="187" w:lineRule="exact"/>
              <w:ind w:left="50"/>
              <w:jc w:val="left"/>
              <w:rPr>
                <w:sz w:val="18"/>
              </w:rPr>
            </w:pPr>
            <w:r>
              <w:rPr>
                <w:sz w:val="18"/>
              </w:rPr>
              <w:t>Movement in debtors</w:t>
            </w:r>
          </w:p>
        </w:tc>
        <w:tc>
          <w:tcPr>
            <w:tcW w:w="974" w:type="dxa"/>
          </w:tcPr>
          <w:p>
            <w:pPr>
              <w:pStyle w:val="TableParagraph"/>
              <w:jc w:val="left"/>
              <w:rPr>
                <w:rFonts w:ascii="Times New Roman"/>
                <w:sz w:val="14"/>
              </w:rPr>
            </w:pPr>
          </w:p>
        </w:tc>
        <w:tc>
          <w:tcPr>
            <w:tcW w:w="1794" w:type="dxa"/>
          </w:tcPr>
          <w:p>
            <w:pPr>
              <w:pStyle w:val="TableParagraph"/>
              <w:spacing w:line="187" w:lineRule="exact"/>
              <w:ind w:right="723"/>
              <w:rPr>
                <w:b/>
                <w:sz w:val="18"/>
              </w:rPr>
            </w:pPr>
            <w:r>
              <w:rPr>
                <w:b/>
                <w:sz w:val="18"/>
              </w:rPr>
              <w:t>713</w:t>
            </w:r>
          </w:p>
        </w:tc>
        <w:tc>
          <w:tcPr>
            <w:tcW w:w="1667" w:type="dxa"/>
          </w:tcPr>
          <w:p>
            <w:pPr>
              <w:pStyle w:val="TableParagraph"/>
              <w:spacing w:line="187" w:lineRule="exact"/>
              <w:ind w:right="49"/>
              <w:rPr>
                <w:sz w:val="18"/>
              </w:rPr>
            </w:pPr>
            <w:r>
              <w:rPr>
                <w:sz w:val="18"/>
              </w:rPr>
              <w:t>(112)</w:t>
            </w:r>
          </w:p>
        </w:tc>
      </w:tr>
      <w:tr>
        <w:trPr>
          <w:trHeight w:val="1035" w:hRule="atLeast"/>
        </w:trPr>
        <w:tc>
          <w:tcPr>
            <w:tcW w:w="5057" w:type="dxa"/>
          </w:tcPr>
          <w:p>
            <w:pPr>
              <w:pStyle w:val="TableParagraph"/>
              <w:spacing w:line="204" w:lineRule="exact"/>
              <w:ind w:left="50"/>
              <w:jc w:val="left"/>
              <w:rPr>
                <w:sz w:val="18"/>
              </w:rPr>
            </w:pPr>
            <w:r>
              <w:rPr>
                <w:sz w:val="18"/>
              </w:rPr>
              <w:t>Movement in creditors</w:t>
            </w:r>
          </w:p>
          <w:p>
            <w:pPr>
              <w:pStyle w:val="TableParagraph"/>
              <w:jc w:val="left"/>
              <w:rPr>
                <w:b/>
                <w:sz w:val="18"/>
              </w:rPr>
            </w:pPr>
          </w:p>
          <w:p>
            <w:pPr>
              <w:pStyle w:val="TableParagraph"/>
              <w:ind w:left="50"/>
              <w:jc w:val="left"/>
              <w:rPr>
                <w:sz w:val="18"/>
              </w:rPr>
            </w:pPr>
            <w:r>
              <w:rPr>
                <w:sz w:val="18"/>
              </w:rPr>
              <w:t>Cash generated from operations</w:t>
            </w:r>
          </w:p>
          <w:p>
            <w:pPr>
              <w:pStyle w:val="TableParagraph"/>
              <w:jc w:val="left"/>
              <w:rPr>
                <w:b/>
                <w:sz w:val="18"/>
              </w:rPr>
            </w:pPr>
          </w:p>
          <w:p>
            <w:pPr>
              <w:pStyle w:val="TableParagraph"/>
              <w:spacing w:line="190" w:lineRule="exact"/>
              <w:ind w:left="50"/>
              <w:jc w:val="left"/>
              <w:rPr>
                <w:b/>
                <w:sz w:val="18"/>
              </w:rPr>
            </w:pPr>
            <w:r>
              <w:rPr>
                <w:b/>
                <w:sz w:val="18"/>
              </w:rPr>
              <w:t>Cash flows from investing activities</w:t>
            </w:r>
          </w:p>
        </w:tc>
        <w:tc>
          <w:tcPr>
            <w:tcW w:w="974" w:type="dxa"/>
          </w:tcPr>
          <w:p>
            <w:pPr>
              <w:pStyle w:val="TableParagraph"/>
              <w:jc w:val="left"/>
              <w:rPr>
                <w:rFonts w:ascii="Times New Roman"/>
                <w:sz w:val="18"/>
              </w:rPr>
            </w:pPr>
          </w:p>
        </w:tc>
        <w:tc>
          <w:tcPr>
            <w:tcW w:w="1794" w:type="dxa"/>
          </w:tcPr>
          <w:p>
            <w:pPr>
              <w:pStyle w:val="TableParagraph"/>
              <w:spacing w:line="204" w:lineRule="exact"/>
              <w:ind w:right="723"/>
              <w:rPr>
                <w:b/>
                <w:sz w:val="18"/>
              </w:rPr>
            </w:pPr>
            <w:r>
              <w:rPr>
                <w:b/>
                <w:spacing w:val="-1"/>
                <w:sz w:val="18"/>
              </w:rPr>
              <w:t>5,740</w:t>
            </w:r>
          </w:p>
          <w:p>
            <w:pPr>
              <w:pStyle w:val="TableParagraph"/>
              <w:ind w:right="723"/>
              <w:rPr>
                <w:sz w:val="18"/>
              </w:rPr>
            </w:pPr>
            <w:r>
              <w:rPr>
                <w:spacing w:val="-2"/>
                <w:sz w:val="18"/>
              </w:rPr>
              <w:t>───────</w:t>
            </w:r>
          </w:p>
          <w:p>
            <w:pPr>
              <w:pStyle w:val="TableParagraph"/>
              <w:ind w:right="723"/>
              <w:rPr>
                <w:b/>
                <w:sz w:val="18"/>
              </w:rPr>
            </w:pPr>
            <w:r>
              <w:rPr>
                <w:b/>
                <w:spacing w:val="-1"/>
                <w:sz w:val="18"/>
              </w:rPr>
              <w:t>55,890</w:t>
            </w:r>
          </w:p>
          <w:p>
            <w:pPr>
              <w:pStyle w:val="TableParagraph"/>
              <w:ind w:right="723"/>
              <w:rPr>
                <w:sz w:val="18"/>
              </w:rPr>
            </w:pPr>
            <w:r>
              <w:rPr>
                <w:spacing w:val="-2"/>
                <w:sz w:val="18"/>
              </w:rPr>
              <w:t>───────</w:t>
            </w:r>
          </w:p>
        </w:tc>
        <w:tc>
          <w:tcPr>
            <w:tcW w:w="1667" w:type="dxa"/>
          </w:tcPr>
          <w:p>
            <w:pPr>
              <w:pStyle w:val="TableParagraph"/>
              <w:spacing w:line="204" w:lineRule="exact"/>
              <w:ind w:right="100"/>
              <w:rPr>
                <w:sz w:val="18"/>
              </w:rPr>
            </w:pPr>
            <w:r>
              <w:rPr>
                <w:spacing w:val="-2"/>
                <w:sz w:val="18"/>
              </w:rPr>
              <w:t>13,736</w:t>
            </w:r>
          </w:p>
          <w:p>
            <w:pPr>
              <w:pStyle w:val="TableParagraph"/>
              <w:ind w:right="100"/>
              <w:rPr>
                <w:sz w:val="18"/>
              </w:rPr>
            </w:pPr>
            <w:r>
              <w:rPr>
                <w:spacing w:val="-2"/>
                <w:sz w:val="18"/>
              </w:rPr>
              <w:t>───────</w:t>
            </w:r>
          </w:p>
          <w:p>
            <w:pPr>
              <w:pStyle w:val="TableParagraph"/>
              <w:ind w:right="100"/>
              <w:rPr>
                <w:sz w:val="18"/>
              </w:rPr>
            </w:pPr>
            <w:r>
              <w:rPr>
                <w:spacing w:val="-2"/>
                <w:sz w:val="18"/>
              </w:rPr>
              <w:t>20,976</w:t>
            </w:r>
          </w:p>
          <w:p>
            <w:pPr>
              <w:pStyle w:val="TableParagraph"/>
              <w:ind w:right="100"/>
              <w:rPr>
                <w:sz w:val="18"/>
              </w:rPr>
            </w:pPr>
            <w:r>
              <w:rPr>
                <w:spacing w:val="-2"/>
                <w:sz w:val="18"/>
              </w:rPr>
              <w:t>───────</w:t>
            </w:r>
          </w:p>
        </w:tc>
      </w:tr>
      <w:tr>
        <w:trPr>
          <w:trHeight w:val="517" w:hRule="atLeast"/>
        </w:trPr>
        <w:tc>
          <w:tcPr>
            <w:tcW w:w="5057" w:type="dxa"/>
          </w:tcPr>
          <w:p>
            <w:pPr>
              <w:pStyle w:val="TableParagraph"/>
              <w:spacing w:line="204" w:lineRule="exact"/>
              <w:ind w:left="50"/>
              <w:jc w:val="left"/>
              <w:rPr>
                <w:sz w:val="18"/>
              </w:rPr>
            </w:pPr>
            <w:r>
              <w:rPr>
                <w:sz w:val="18"/>
              </w:rPr>
              <w:t>Interest received</w:t>
            </w:r>
          </w:p>
        </w:tc>
        <w:tc>
          <w:tcPr>
            <w:tcW w:w="974" w:type="dxa"/>
          </w:tcPr>
          <w:p>
            <w:pPr>
              <w:pStyle w:val="TableParagraph"/>
              <w:jc w:val="left"/>
              <w:rPr>
                <w:rFonts w:ascii="Times New Roman"/>
                <w:sz w:val="18"/>
              </w:rPr>
            </w:pPr>
          </w:p>
        </w:tc>
        <w:tc>
          <w:tcPr>
            <w:tcW w:w="1794" w:type="dxa"/>
          </w:tcPr>
          <w:p>
            <w:pPr>
              <w:pStyle w:val="TableParagraph"/>
              <w:spacing w:line="204" w:lineRule="exact"/>
              <w:ind w:right="723"/>
              <w:rPr>
                <w:b/>
                <w:sz w:val="18"/>
              </w:rPr>
            </w:pPr>
            <w:r>
              <w:rPr>
                <w:b/>
                <w:spacing w:val="-2"/>
                <w:sz w:val="18"/>
              </w:rPr>
              <w:t>167</w:t>
            </w:r>
          </w:p>
          <w:p>
            <w:pPr>
              <w:pStyle w:val="TableParagraph"/>
              <w:ind w:right="723"/>
              <w:rPr>
                <w:sz w:val="18"/>
              </w:rPr>
            </w:pPr>
            <w:r>
              <w:rPr>
                <w:spacing w:val="-2"/>
                <w:sz w:val="18"/>
              </w:rPr>
              <w:t>───────</w:t>
            </w:r>
          </w:p>
        </w:tc>
        <w:tc>
          <w:tcPr>
            <w:tcW w:w="1667" w:type="dxa"/>
          </w:tcPr>
          <w:p>
            <w:pPr>
              <w:pStyle w:val="TableParagraph"/>
              <w:spacing w:line="204" w:lineRule="exact"/>
              <w:ind w:right="100"/>
              <w:rPr>
                <w:sz w:val="18"/>
              </w:rPr>
            </w:pPr>
            <w:r>
              <w:rPr>
                <w:sz w:val="18"/>
              </w:rPr>
              <w:t>-</w:t>
            </w:r>
          </w:p>
          <w:p>
            <w:pPr>
              <w:pStyle w:val="TableParagraph"/>
              <w:ind w:right="100"/>
              <w:rPr>
                <w:sz w:val="18"/>
              </w:rPr>
            </w:pPr>
            <w:r>
              <w:rPr>
                <w:sz w:val="18"/>
              </w:rPr>
              <w:t>───────</w:t>
            </w:r>
          </w:p>
        </w:tc>
      </w:tr>
      <w:tr>
        <w:trPr>
          <w:trHeight w:val="310" w:hRule="atLeast"/>
        </w:trPr>
        <w:tc>
          <w:tcPr>
            <w:tcW w:w="5057" w:type="dxa"/>
          </w:tcPr>
          <w:p>
            <w:pPr>
              <w:pStyle w:val="TableParagraph"/>
              <w:spacing w:line="190" w:lineRule="exact" w:before="100"/>
              <w:ind w:left="50"/>
              <w:jc w:val="left"/>
              <w:rPr>
                <w:b/>
                <w:sz w:val="18"/>
              </w:rPr>
            </w:pPr>
            <w:r>
              <w:rPr>
                <w:b/>
                <w:sz w:val="18"/>
              </w:rPr>
              <w:t>Net increase in cash and cash equivalents</w:t>
            </w:r>
          </w:p>
        </w:tc>
        <w:tc>
          <w:tcPr>
            <w:tcW w:w="974" w:type="dxa"/>
          </w:tcPr>
          <w:p>
            <w:pPr>
              <w:pStyle w:val="TableParagraph"/>
              <w:jc w:val="left"/>
              <w:rPr>
                <w:rFonts w:ascii="Times New Roman"/>
                <w:sz w:val="18"/>
              </w:rPr>
            </w:pPr>
          </w:p>
        </w:tc>
        <w:tc>
          <w:tcPr>
            <w:tcW w:w="1794" w:type="dxa"/>
          </w:tcPr>
          <w:p>
            <w:pPr>
              <w:pStyle w:val="TableParagraph"/>
              <w:spacing w:line="190" w:lineRule="exact" w:before="100"/>
              <w:ind w:right="723"/>
              <w:rPr>
                <w:b/>
                <w:sz w:val="18"/>
              </w:rPr>
            </w:pPr>
            <w:r>
              <w:rPr>
                <w:b/>
                <w:sz w:val="18"/>
              </w:rPr>
              <w:t>56,057</w:t>
            </w:r>
          </w:p>
        </w:tc>
        <w:tc>
          <w:tcPr>
            <w:tcW w:w="1667" w:type="dxa"/>
          </w:tcPr>
          <w:p>
            <w:pPr>
              <w:pStyle w:val="TableParagraph"/>
              <w:spacing w:line="190" w:lineRule="exact" w:before="100"/>
              <w:ind w:right="100"/>
              <w:rPr>
                <w:sz w:val="18"/>
              </w:rPr>
            </w:pPr>
            <w:r>
              <w:rPr>
                <w:sz w:val="18"/>
              </w:rPr>
              <w:t>20,976</w:t>
            </w:r>
          </w:p>
        </w:tc>
      </w:tr>
      <w:tr>
        <w:trPr>
          <w:trHeight w:val="621" w:hRule="atLeast"/>
        </w:trPr>
        <w:tc>
          <w:tcPr>
            <w:tcW w:w="5057" w:type="dxa"/>
          </w:tcPr>
          <w:p>
            <w:pPr>
              <w:pStyle w:val="TableParagraph"/>
              <w:spacing w:line="204" w:lineRule="exact"/>
              <w:ind w:left="50"/>
              <w:jc w:val="left"/>
              <w:rPr>
                <w:b/>
                <w:sz w:val="18"/>
              </w:rPr>
            </w:pPr>
            <w:r>
              <w:rPr>
                <w:b/>
                <w:sz w:val="18"/>
              </w:rPr>
              <w:t>Cash and cash equivalents at the beginning of the year</w:t>
            </w:r>
          </w:p>
          <w:p>
            <w:pPr>
              <w:pStyle w:val="TableParagraph"/>
              <w:jc w:val="left"/>
              <w:rPr>
                <w:b/>
                <w:sz w:val="18"/>
              </w:rPr>
            </w:pPr>
          </w:p>
          <w:p>
            <w:pPr>
              <w:pStyle w:val="TableParagraph"/>
              <w:spacing w:line="190" w:lineRule="exact"/>
              <w:ind w:left="50"/>
              <w:jc w:val="left"/>
              <w:rPr>
                <w:b/>
                <w:sz w:val="18"/>
              </w:rPr>
            </w:pPr>
            <w:r>
              <w:rPr>
                <w:b/>
                <w:sz w:val="18"/>
              </w:rPr>
              <w:t>Cash and cash equivalents at the end of the year</w:t>
            </w:r>
          </w:p>
        </w:tc>
        <w:tc>
          <w:tcPr>
            <w:tcW w:w="974" w:type="dxa"/>
          </w:tcPr>
          <w:p>
            <w:pPr>
              <w:pStyle w:val="TableParagraph"/>
              <w:jc w:val="left"/>
              <w:rPr>
                <w:b/>
                <w:sz w:val="20"/>
              </w:rPr>
            </w:pPr>
          </w:p>
          <w:p>
            <w:pPr>
              <w:pStyle w:val="TableParagraph"/>
              <w:spacing w:before="8"/>
              <w:jc w:val="left"/>
              <w:rPr>
                <w:b/>
                <w:sz w:val="15"/>
              </w:rPr>
            </w:pPr>
          </w:p>
          <w:p>
            <w:pPr>
              <w:pStyle w:val="TableParagraph"/>
              <w:spacing w:line="190" w:lineRule="exact"/>
              <w:ind w:right="177"/>
              <w:rPr>
                <w:b/>
                <w:sz w:val="18"/>
              </w:rPr>
            </w:pPr>
            <w:r>
              <w:rPr>
                <w:b/>
                <w:sz w:val="18"/>
              </w:rPr>
              <w:t>11</w:t>
            </w:r>
          </w:p>
        </w:tc>
        <w:tc>
          <w:tcPr>
            <w:tcW w:w="1794" w:type="dxa"/>
          </w:tcPr>
          <w:p>
            <w:pPr>
              <w:pStyle w:val="TableParagraph"/>
              <w:spacing w:line="204" w:lineRule="exact"/>
              <w:ind w:right="722"/>
              <w:rPr>
                <w:b/>
                <w:sz w:val="18"/>
              </w:rPr>
            </w:pPr>
            <w:r>
              <w:rPr>
                <w:b/>
                <w:spacing w:val="-1"/>
                <w:sz w:val="18"/>
              </w:rPr>
              <w:t>349,164</w:t>
            </w:r>
          </w:p>
          <w:p>
            <w:pPr>
              <w:pStyle w:val="TableParagraph"/>
              <w:ind w:right="723"/>
              <w:rPr>
                <w:sz w:val="18"/>
              </w:rPr>
            </w:pPr>
            <w:r>
              <w:rPr>
                <w:spacing w:val="-2"/>
                <w:sz w:val="18"/>
              </w:rPr>
              <w:t>───────</w:t>
            </w:r>
          </w:p>
          <w:p>
            <w:pPr>
              <w:pStyle w:val="TableParagraph"/>
              <w:spacing w:line="190" w:lineRule="exact"/>
              <w:ind w:right="722"/>
              <w:rPr>
                <w:b/>
                <w:sz w:val="18"/>
              </w:rPr>
            </w:pPr>
            <w:r>
              <w:rPr>
                <w:b/>
                <w:spacing w:val="-1"/>
                <w:sz w:val="18"/>
              </w:rPr>
              <w:t>405,221</w:t>
            </w:r>
          </w:p>
        </w:tc>
        <w:tc>
          <w:tcPr>
            <w:tcW w:w="1667" w:type="dxa"/>
          </w:tcPr>
          <w:p>
            <w:pPr>
              <w:pStyle w:val="TableParagraph"/>
              <w:spacing w:line="204" w:lineRule="exact"/>
              <w:ind w:right="99"/>
              <w:rPr>
                <w:sz w:val="18"/>
              </w:rPr>
            </w:pPr>
            <w:r>
              <w:rPr>
                <w:spacing w:val="-1"/>
                <w:sz w:val="18"/>
              </w:rPr>
              <w:t>328,188</w:t>
            </w:r>
          </w:p>
          <w:p>
            <w:pPr>
              <w:pStyle w:val="TableParagraph"/>
              <w:ind w:right="100"/>
              <w:rPr>
                <w:sz w:val="18"/>
              </w:rPr>
            </w:pPr>
            <w:r>
              <w:rPr>
                <w:spacing w:val="-2"/>
                <w:sz w:val="18"/>
              </w:rPr>
              <w:t>───────</w:t>
            </w:r>
          </w:p>
          <w:p>
            <w:pPr>
              <w:pStyle w:val="TableParagraph"/>
              <w:spacing w:line="190" w:lineRule="exact"/>
              <w:ind w:right="99"/>
              <w:rPr>
                <w:sz w:val="18"/>
              </w:rPr>
            </w:pPr>
            <w:r>
              <w:rPr>
                <w:spacing w:val="-1"/>
                <w:sz w:val="18"/>
              </w:rPr>
              <w:t>349,164</w:t>
            </w:r>
          </w:p>
        </w:tc>
      </w:tr>
      <w:tr>
        <w:trPr>
          <w:trHeight w:val="204" w:hRule="atLeast"/>
        </w:trPr>
        <w:tc>
          <w:tcPr>
            <w:tcW w:w="5057" w:type="dxa"/>
          </w:tcPr>
          <w:p>
            <w:pPr>
              <w:pStyle w:val="TableParagraph"/>
              <w:jc w:val="left"/>
              <w:rPr>
                <w:rFonts w:ascii="Times New Roman"/>
                <w:sz w:val="14"/>
              </w:rPr>
            </w:pPr>
          </w:p>
        </w:tc>
        <w:tc>
          <w:tcPr>
            <w:tcW w:w="974" w:type="dxa"/>
          </w:tcPr>
          <w:p>
            <w:pPr>
              <w:pStyle w:val="TableParagraph"/>
              <w:jc w:val="left"/>
              <w:rPr>
                <w:rFonts w:ascii="Times New Roman"/>
                <w:sz w:val="14"/>
              </w:rPr>
            </w:pPr>
          </w:p>
        </w:tc>
        <w:tc>
          <w:tcPr>
            <w:tcW w:w="1794" w:type="dxa"/>
          </w:tcPr>
          <w:p>
            <w:pPr>
              <w:pStyle w:val="TableParagraph"/>
              <w:spacing w:line="184" w:lineRule="exact"/>
              <w:ind w:right="723"/>
              <w:rPr>
                <w:sz w:val="18"/>
              </w:rPr>
            </w:pPr>
            <w:r>
              <w:rPr>
                <w:sz w:val="18"/>
              </w:rPr>
              <w:t>═══════</w:t>
            </w:r>
          </w:p>
        </w:tc>
        <w:tc>
          <w:tcPr>
            <w:tcW w:w="1667" w:type="dxa"/>
          </w:tcPr>
          <w:p>
            <w:pPr>
              <w:pStyle w:val="TableParagraph"/>
              <w:spacing w:line="184" w:lineRule="exact"/>
              <w:ind w:right="100"/>
              <w:rPr>
                <w:sz w:val="18"/>
              </w:rPr>
            </w:pPr>
            <w:r>
              <w:rPr>
                <w:sz w:val="18"/>
              </w:rPr>
              <w:t>═══════</w:t>
            </w:r>
          </w:p>
        </w:tc>
      </w:tr>
    </w:tbl>
    <w:p>
      <w:pPr>
        <w:spacing w:after="0" w:line="184" w:lineRule="exact"/>
        <w:rPr>
          <w:sz w:val="18"/>
        </w:rPr>
        <w:sectPr>
          <w:headerReference w:type="default" r:id="rId15"/>
          <w:footerReference w:type="default" r:id="rId16"/>
          <w:pgSz w:w="11910" w:h="16840"/>
          <w:pgMar w:header="1059" w:footer="753" w:top="1320" w:bottom="940" w:left="1280" w:right="920"/>
          <w:pgNumType w:start="12"/>
        </w:sectPr>
      </w:pPr>
    </w:p>
    <w:p>
      <w:pPr>
        <w:pStyle w:val="Heading1"/>
        <w:ind w:left="160"/>
      </w:pPr>
      <w:r>
        <w:rPr/>
        <w:t>NOTES TO THE FINANCIAL STATEMENTS</w:t>
      </w:r>
    </w:p>
    <w:p>
      <w:pPr>
        <w:pStyle w:val="BodyText"/>
        <w:ind w:left="160"/>
      </w:pPr>
      <w:r>
        <w:rPr/>
        <w:t>for the financial year ended 31 December 2025</w:t>
      </w:r>
    </w:p>
    <w:p>
      <w:pPr>
        <w:pStyle w:val="BodyText"/>
        <w:spacing w:before="9"/>
        <w:rPr>
          <w:sz w:val="11"/>
        </w:rPr>
      </w:pPr>
    </w:p>
    <w:p>
      <w:pPr>
        <w:pStyle w:val="Heading3"/>
        <w:numPr>
          <w:ilvl w:val="0"/>
          <w:numId w:val="3"/>
        </w:numPr>
        <w:tabs>
          <w:tab w:pos="778" w:val="left" w:leader="none"/>
          <w:tab w:pos="779" w:val="left" w:leader="none"/>
        </w:tabs>
        <w:spacing w:line="240" w:lineRule="auto" w:before="94" w:after="0"/>
        <w:ind w:left="779" w:right="0" w:hanging="619"/>
        <w:jc w:val="left"/>
      </w:pPr>
      <w:bookmarkStart w:name="_bookmark9" w:id="10"/>
      <w:bookmarkEnd w:id="10"/>
      <w:r>
        <w:rPr>
          <w:b w:val="0"/>
        </w:rPr>
      </w:r>
      <w:bookmarkStart w:name="_bookmark9" w:id="11"/>
      <w:bookmarkEnd w:id="11"/>
      <w:r>
        <w:rPr/>
        <w:t>GENERAL</w:t>
      </w:r>
      <w:r>
        <w:rPr/>
        <w:t> INFORMATION</w:t>
      </w:r>
    </w:p>
    <w:p>
      <w:pPr>
        <w:pStyle w:val="BodyText"/>
        <w:rPr>
          <w:b/>
        </w:rPr>
      </w:pPr>
    </w:p>
    <w:p>
      <w:pPr>
        <w:pStyle w:val="BodyText"/>
        <w:ind w:left="779" w:right="156"/>
        <w:jc w:val="both"/>
      </w:pPr>
      <w:r>
        <w:rPr/>
        <w:t>Sexual Health West CLG is a company limited by guarantee incorporated in Ireland. The registered office of the charity is Ozanam House,, St Augustine Street,, Galway,, Ireland which is also the principal place of business of the charity. The financial statements have been presented in Euro (€) which is also the functional currency of the charity.</w:t>
      </w:r>
    </w:p>
    <w:p>
      <w:pPr>
        <w:pStyle w:val="BodyText"/>
      </w:pPr>
    </w:p>
    <w:p>
      <w:pPr>
        <w:pStyle w:val="Heading3"/>
        <w:numPr>
          <w:ilvl w:val="0"/>
          <w:numId w:val="3"/>
        </w:numPr>
        <w:tabs>
          <w:tab w:pos="778" w:val="left" w:leader="none"/>
          <w:tab w:pos="779" w:val="left" w:leader="none"/>
        </w:tabs>
        <w:spacing w:line="240" w:lineRule="auto" w:before="0" w:after="0"/>
        <w:ind w:left="779" w:right="0" w:hanging="619"/>
        <w:jc w:val="left"/>
      </w:pPr>
      <w:r>
        <w:rPr/>
        <w:t>SUMMARY OF SIGNIFICANT ACCOUNTING</w:t>
      </w:r>
      <w:r>
        <w:rPr>
          <w:spacing w:val="-4"/>
        </w:rPr>
        <w:t> </w:t>
      </w:r>
      <w:r>
        <w:rPr/>
        <w:t>POLICIES</w:t>
      </w:r>
    </w:p>
    <w:p>
      <w:pPr>
        <w:pStyle w:val="BodyText"/>
        <w:rPr>
          <w:b/>
        </w:rPr>
      </w:pPr>
    </w:p>
    <w:p>
      <w:pPr>
        <w:pStyle w:val="BodyText"/>
        <w:ind w:left="779" w:right="157"/>
        <w:jc w:val="both"/>
      </w:pPr>
      <w:r>
        <w:rPr/>
        <w:t>The following accounting policies have been applied consistently in dealing with items which are considered material in relation to the charity’s financial statements.</w:t>
      </w:r>
    </w:p>
    <w:p>
      <w:pPr>
        <w:pStyle w:val="BodyText"/>
      </w:pPr>
    </w:p>
    <w:p>
      <w:pPr>
        <w:pStyle w:val="Heading3"/>
        <w:ind w:left="779"/>
        <w:jc w:val="both"/>
      </w:pPr>
      <w:r>
        <w:rPr/>
        <w:t>Basis of preparation</w:t>
      </w:r>
    </w:p>
    <w:p>
      <w:pPr>
        <w:pStyle w:val="BodyText"/>
        <w:spacing w:before="1"/>
        <w:ind w:left="779" w:right="157"/>
        <w:jc w:val="both"/>
      </w:pPr>
      <w:r>
        <w:rPr/>
        <w:t>The financial statements have been prepared on the going concern basis under the historical cost convention, modified to include certain items at fair value. The financial statements have been prepared in accordance with the Statement of Recommended Practice (SORP) "Accounting and Reporting by Charities preparing their accounts in accordance with the Financial Reporting Standard applicable in the UK and Republic of Ireland FRS</w:t>
      </w:r>
      <w:r>
        <w:rPr>
          <w:spacing w:val="-1"/>
        </w:rPr>
        <w:t> </w:t>
      </w:r>
      <w:r>
        <w:rPr/>
        <w:t>102".</w:t>
      </w:r>
    </w:p>
    <w:p>
      <w:pPr>
        <w:pStyle w:val="BodyText"/>
        <w:spacing w:before="11"/>
        <w:rPr>
          <w:sz w:val="17"/>
        </w:rPr>
      </w:pPr>
    </w:p>
    <w:p>
      <w:pPr>
        <w:pStyle w:val="BodyText"/>
        <w:ind w:left="779" w:right="156"/>
        <w:jc w:val="both"/>
      </w:pPr>
      <w:r>
        <w:rPr/>
        <w:t>the Charity has applied the Charities SORP on a voluntary basis as its application is not a requirement of the current regulations for charities registered in the Republic of Ireland. As permitted by the Companies Act 2014, the charity has varied the standard formats in that act for the Statement of Financial Activities and the Balance Sheet. Departures from the standard formats, as outlined in the Companies Act 2014, are to comply with the requirements of the Charities SORP and are in compliance with section 4.7, 10.6 and 15.2 of that SORP.</w:t>
      </w:r>
    </w:p>
    <w:p>
      <w:pPr>
        <w:pStyle w:val="BodyText"/>
      </w:pPr>
    </w:p>
    <w:p>
      <w:pPr>
        <w:pStyle w:val="Heading3"/>
        <w:ind w:left="779"/>
        <w:jc w:val="both"/>
      </w:pPr>
      <w:r>
        <w:rPr/>
        <w:t>Statement of compliance</w:t>
      </w:r>
    </w:p>
    <w:p>
      <w:pPr>
        <w:pStyle w:val="BodyText"/>
        <w:ind w:left="779" w:right="157"/>
        <w:jc w:val="both"/>
      </w:pPr>
      <w:r>
        <w:rPr/>
        <w:t>The financial statements of the charity for the financial year ended 31 December 2017 have been prepared on the going concern basis and in accordance with the Statement of Recommended Practice (SORP) "Accounting and Reporting by Charities preparing their accounts in accordance with the Financial Reporting Standard applicable in the UK and Republic of Ireland FRS 102", applying Section 1A of that</w:t>
      </w:r>
      <w:r>
        <w:rPr>
          <w:spacing w:val="-31"/>
        </w:rPr>
        <w:t> </w:t>
      </w:r>
      <w:r>
        <w:rPr/>
        <w:t>Standard.</w:t>
      </w:r>
    </w:p>
    <w:p>
      <w:pPr>
        <w:pStyle w:val="BodyText"/>
      </w:pPr>
    </w:p>
    <w:p>
      <w:pPr>
        <w:pStyle w:val="Heading3"/>
        <w:ind w:left="779"/>
        <w:jc w:val="both"/>
      </w:pPr>
      <w:r>
        <w:rPr/>
        <w:t>Fund accounting</w:t>
      </w:r>
    </w:p>
    <w:p>
      <w:pPr>
        <w:pStyle w:val="BodyText"/>
        <w:ind w:left="779"/>
        <w:jc w:val="both"/>
      </w:pPr>
      <w:r>
        <w:rPr/>
        <w:t>The following are the categories of funds maintained:</w:t>
      </w:r>
    </w:p>
    <w:p>
      <w:pPr>
        <w:pStyle w:val="BodyText"/>
      </w:pPr>
    </w:p>
    <w:p>
      <w:pPr>
        <w:pStyle w:val="Heading3"/>
        <w:ind w:left="779"/>
        <w:jc w:val="both"/>
      </w:pPr>
      <w:r>
        <w:rPr/>
        <w:t>Restricted funds</w:t>
      </w:r>
    </w:p>
    <w:p>
      <w:pPr>
        <w:pStyle w:val="BodyText"/>
        <w:ind w:left="779" w:right="158"/>
        <w:jc w:val="both"/>
      </w:pPr>
      <w:r>
        <w:rPr/>
        <w:t>Restricted funds represent income received which can only be used for particular purposes, as specified by the donors. Such purposes are within the overall objectives of the charity.</w:t>
      </w:r>
    </w:p>
    <w:p>
      <w:pPr>
        <w:pStyle w:val="BodyText"/>
      </w:pPr>
    </w:p>
    <w:p>
      <w:pPr>
        <w:pStyle w:val="Heading3"/>
        <w:ind w:left="779"/>
        <w:jc w:val="both"/>
      </w:pPr>
      <w:r>
        <w:rPr/>
        <w:t>Unrestricted funds</w:t>
      </w:r>
    </w:p>
    <w:p>
      <w:pPr>
        <w:pStyle w:val="BodyText"/>
        <w:ind w:left="779"/>
        <w:jc w:val="both"/>
      </w:pPr>
      <w:r>
        <w:rPr/>
        <w:t>Unrestricted funds consist of General and Designated funds.</w:t>
      </w:r>
    </w:p>
    <w:p>
      <w:pPr>
        <w:pStyle w:val="BodyText"/>
      </w:pPr>
    </w:p>
    <w:p>
      <w:pPr>
        <w:pStyle w:val="ListParagraph"/>
        <w:numPr>
          <w:ilvl w:val="1"/>
          <w:numId w:val="3"/>
        </w:numPr>
        <w:tabs>
          <w:tab w:pos="944" w:val="left" w:leader="none"/>
        </w:tabs>
        <w:spacing w:line="240" w:lineRule="auto" w:before="1" w:after="0"/>
        <w:ind w:left="779" w:right="157" w:firstLine="0"/>
        <w:jc w:val="both"/>
        <w:rPr>
          <w:sz w:val="18"/>
        </w:rPr>
      </w:pPr>
      <w:r>
        <w:rPr>
          <w:sz w:val="18"/>
        </w:rPr>
        <w:t>General funds represent amounts which are expendable at the discretion of the board, in furtherance of the objectives of the</w:t>
      </w:r>
      <w:r>
        <w:rPr>
          <w:spacing w:val="-3"/>
          <w:sz w:val="18"/>
        </w:rPr>
        <w:t> </w:t>
      </w:r>
      <w:r>
        <w:rPr>
          <w:sz w:val="18"/>
        </w:rPr>
        <w:t>charity.</w:t>
      </w:r>
    </w:p>
    <w:p>
      <w:pPr>
        <w:pStyle w:val="ListParagraph"/>
        <w:numPr>
          <w:ilvl w:val="1"/>
          <w:numId w:val="3"/>
        </w:numPr>
        <w:tabs>
          <w:tab w:pos="956" w:val="left" w:leader="none"/>
        </w:tabs>
        <w:spacing w:line="240" w:lineRule="auto" w:before="0" w:after="0"/>
        <w:ind w:left="779" w:right="158" w:firstLine="0"/>
        <w:jc w:val="both"/>
        <w:rPr>
          <w:sz w:val="18"/>
        </w:rPr>
      </w:pPr>
      <w:r>
        <w:rPr>
          <w:sz w:val="18"/>
        </w:rPr>
        <w:t>Designated funds comprise unrestricted funds that the board has, at its discretion, set aside for particular purposes. These designations have an administrative purpose only, and do not legally restrict the board's discretion to apply the</w:t>
      </w:r>
      <w:r>
        <w:rPr>
          <w:spacing w:val="-3"/>
          <w:sz w:val="18"/>
        </w:rPr>
        <w:t> </w:t>
      </w:r>
      <w:r>
        <w:rPr>
          <w:sz w:val="18"/>
        </w:rPr>
        <w:t>fund.</w:t>
      </w:r>
    </w:p>
    <w:p>
      <w:pPr>
        <w:pStyle w:val="BodyText"/>
        <w:spacing w:before="11"/>
        <w:rPr>
          <w:sz w:val="19"/>
        </w:rPr>
      </w:pPr>
    </w:p>
    <w:p>
      <w:pPr>
        <w:pStyle w:val="Heading3"/>
        <w:ind w:left="779"/>
      </w:pPr>
      <w:r>
        <w:rPr/>
        <w:t>Income</w:t>
      </w:r>
    </w:p>
    <w:p>
      <w:pPr>
        <w:pStyle w:val="BodyText"/>
        <w:ind w:left="779" w:right="157"/>
        <w:jc w:val="both"/>
      </w:pPr>
      <w:r>
        <w:rPr/>
        <w:t>Income is recognised by inclusion in the Statement of Financial Activities only when the charity is legally entitled to the income, performance conditions attached to the item(s) of income have been met, the amounts involved can be measured with sufficient reliability and it is probable that the income will be received by the charity.</w:t>
      </w:r>
    </w:p>
    <w:p>
      <w:pPr>
        <w:pStyle w:val="BodyText"/>
      </w:pPr>
    </w:p>
    <w:p>
      <w:pPr>
        <w:pStyle w:val="Heading3"/>
        <w:ind w:left="779"/>
        <w:jc w:val="both"/>
      </w:pPr>
      <w:r>
        <w:rPr/>
        <w:t>Income from charitable activities</w:t>
      </w:r>
    </w:p>
    <w:p>
      <w:pPr>
        <w:pStyle w:val="BodyText"/>
        <w:ind w:left="779" w:right="156"/>
        <w:jc w:val="both"/>
      </w:pPr>
      <w:r>
        <w:rPr/>
        <w:t>Income from charitable activities include income earned from the supply of services under contractual arrangements and from performance related grants which have conditions that specify the provision of particular services to be provided by the charity. Income from government and other co-funders is recognised when the charity is legally entitled to the income because it is fulfilling the conditions contained in the related funding agreements. Where a grant is received in advance, its recognition is deferred and included in creditors. Where entitlement occurs before income is received, it is accrued in</w:t>
      </w:r>
      <w:r>
        <w:rPr>
          <w:spacing w:val="-19"/>
        </w:rPr>
        <w:t> </w:t>
      </w:r>
      <w:r>
        <w:rPr/>
        <w:t>debtors.</w:t>
      </w:r>
    </w:p>
    <w:p>
      <w:pPr>
        <w:pStyle w:val="BodyText"/>
      </w:pPr>
    </w:p>
    <w:p>
      <w:pPr>
        <w:pStyle w:val="BodyText"/>
        <w:ind w:left="779"/>
      </w:pPr>
      <w:r>
        <w:rPr/>
        <w:t>Grants from governments and other co-funders typically include one of the following types of conditions:</w:t>
      </w:r>
    </w:p>
    <w:p>
      <w:pPr>
        <w:pStyle w:val="BodyText"/>
      </w:pPr>
    </w:p>
    <w:p>
      <w:pPr>
        <w:pStyle w:val="ListParagraph"/>
        <w:numPr>
          <w:ilvl w:val="1"/>
          <w:numId w:val="3"/>
        </w:numPr>
        <w:tabs>
          <w:tab w:pos="941" w:val="left" w:leader="none"/>
        </w:tabs>
        <w:spacing w:line="240" w:lineRule="auto" w:before="0" w:after="0"/>
        <w:ind w:left="940" w:right="0" w:hanging="162"/>
        <w:jc w:val="both"/>
        <w:rPr>
          <w:sz w:val="18"/>
        </w:rPr>
      </w:pPr>
      <w:r>
        <w:rPr>
          <w:sz w:val="18"/>
        </w:rPr>
        <w:t>Performance based conditions: whereby the charity is contractually entitled to funding only to the extent</w:t>
      </w:r>
      <w:r>
        <w:rPr>
          <w:spacing w:val="6"/>
          <w:sz w:val="18"/>
        </w:rPr>
        <w:t> </w:t>
      </w:r>
      <w:r>
        <w:rPr>
          <w:sz w:val="18"/>
        </w:rPr>
        <w:t>that</w:t>
      </w:r>
    </w:p>
    <w:p>
      <w:pPr>
        <w:spacing w:after="0" w:line="240" w:lineRule="auto"/>
        <w:jc w:val="both"/>
        <w:rPr>
          <w:sz w:val="18"/>
        </w:rPr>
        <w:sectPr>
          <w:pgSz w:w="11910" w:h="16840"/>
          <w:pgMar w:header="1059" w:footer="753" w:top="1500" w:bottom="940" w:left="1280" w:right="920"/>
        </w:sectPr>
      </w:pPr>
    </w:p>
    <w:p>
      <w:pPr>
        <w:pStyle w:val="BodyText"/>
        <w:ind w:left="779" w:right="158"/>
        <w:jc w:val="both"/>
      </w:pPr>
      <w:r>
        <w:rPr/>
        <w:t>the core objectives of the grant agreement are achieved. Where the charity is meeting the core objectives of a grant agreement, it recognises the related expenditure, to the extent that it is reimbursable by the donor, as income.</w:t>
      </w:r>
    </w:p>
    <w:p>
      <w:pPr>
        <w:pStyle w:val="BodyText"/>
      </w:pPr>
    </w:p>
    <w:p>
      <w:pPr>
        <w:pStyle w:val="BodyText"/>
        <w:ind w:left="779" w:right="157"/>
        <w:jc w:val="both"/>
      </w:pPr>
      <w:r>
        <w:rPr/>
        <w:t>●Time based conditions: whereby the charity is contractually entitled to funding on the condition that it is utilised in a particular period. In these cases the charity recognises the income to the extent it is utilised within the period specified in the agreement.</w:t>
      </w:r>
    </w:p>
    <w:p>
      <w:pPr>
        <w:pStyle w:val="BodyText"/>
      </w:pPr>
    </w:p>
    <w:p>
      <w:pPr>
        <w:pStyle w:val="BodyText"/>
        <w:ind w:left="779" w:right="157"/>
        <w:jc w:val="both"/>
      </w:pPr>
      <w:r>
        <w:rPr/>
        <w:t>In the absence of such conditions, assuming that receipt is probable and the amount can be reliably measured, grant income is recognised once the charity is notified of entitlement.</w:t>
      </w:r>
    </w:p>
    <w:p>
      <w:pPr>
        <w:pStyle w:val="BodyText"/>
      </w:pPr>
    </w:p>
    <w:p>
      <w:pPr>
        <w:pStyle w:val="BodyText"/>
        <w:ind w:left="779" w:right="156"/>
        <w:jc w:val="both"/>
      </w:pPr>
      <w:r>
        <w:rPr/>
        <w:t>Grants received towards capital expenditure are credited to the Statement of Financial Activities when received or receivable, whichever is</w:t>
      </w:r>
      <w:r>
        <w:rPr>
          <w:spacing w:val="-6"/>
        </w:rPr>
        <w:t> </w:t>
      </w:r>
      <w:r>
        <w:rPr/>
        <w:t>earlier.</w:t>
      </w:r>
    </w:p>
    <w:p>
      <w:pPr>
        <w:pStyle w:val="BodyText"/>
        <w:rPr>
          <w:sz w:val="20"/>
        </w:rPr>
      </w:pPr>
    </w:p>
    <w:p>
      <w:pPr>
        <w:pStyle w:val="Heading3"/>
        <w:ind w:left="779"/>
      </w:pPr>
      <w:r>
        <w:rPr/>
        <w:t>Expenditure</w:t>
      </w:r>
    </w:p>
    <w:p>
      <w:pPr>
        <w:pStyle w:val="BodyText"/>
        <w:ind w:left="779" w:right="157"/>
        <w:jc w:val="both"/>
      </w:pPr>
      <w:r>
        <w:rPr/>
        <w:t>Expenditure is analysed between costs of charitable activities and raising funds. The costs of each activity are separately accumulated and disclosed, and analysed according to their major components. Expenditure is recognised when a legal or constructive obligation exists as a result of a past event, a transfer of economic benefits is required in settlement and the amount of the obligation can be reliably measured. Support costs are those functions that assist the work of the charity but cannot be attributed to one activity. Such costs are allocated to activities in proportion to staff time spent or other suitable measure for each</w:t>
      </w:r>
      <w:r>
        <w:rPr>
          <w:spacing w:val="-26"/>
        </w:rPr>
        <w:t> </w:t>
      </w:r>
      <w:r>
        <w:rPr/>
        <w:t>activity.</w:t>
      </w:r>
    </w:p>
    <w:p>
      <w:pPr>
        <w:pStyle w:val="BodyText"/>
        <w:rPr>
          <w:sz w:val="20"/>
        </w:rPr>
      </w:pPr>
    </w:p>
    <w:p>
      <w:pPr>
        <w:pStyle w:val="Heading3"/>
        <w:ind w:left="779"/>
        <w:jc w:val="both"/>
      </w:pPr>
      <w:r>
        <w:rPr/>
        <w:t>Tangible fixed assets and depreciation</w:t>
      </w:r>
    </w:p>
    <w:p>
      <w:pPr>
        <w:pStyle w:val="BodyText"/>
        <w:ind w:left="779" w:right="157"/>
        <w:jc w:val="both"/>
      </w:pPr>
      <w:r>
        <w:rPr/>
        <w:t>Tangible fixed assets are stated at cost or at valuation, less accumulated depreciation. The charge to depreciation is calculated to write off the original cost or valuation of tangible fixed assets, less their estimated residual value, over their expected useful lives as follows:</w:t>
      </w:r>
    </w:p>
    <w:p>
      <w:pPr>
        <w:pStyle w:val="BodyText"/>
      </w:pPr>
    </w:p>
    <w:p>
      <w:pPr>
        <w:pStyle w:val="BodyText"/>
        <w:tabs>
          <w:tab w:pos="6582" w:val="left" w:leader="none"/>
        </w:tabs>
        <w:ind w:left="1066"/>
      </w:pPr>
      <w:r>
        <w:rPr/>
        <w:t>Fixtures, fittings</w:t>
      </w:r>
      <w:r>
        <w:rPr>
          <w:spacing w:val="-3"/>
        </w:rPr>
        <w:t> </w:t>
      </w:r>
      <w:r>
        <w:rPr/>
        <w:t>and</w:t>
      </w:r>
      <w:r>
        <w:rPr>
          <w:spacing w:val="-2"/>
        </w:rPr>
        <w:t> </w:t>
      </w:r>
      <w:r>
        <w:rPr/>
        <w:t>equipment</w:t>
        <w:tab/>
        <w:t>15% Straight</w:t>
      </w:r>
      <w:r>
        <w:rPr>
          <w:spacing w:val="-1"/>
        </w:rPr>
        <w:t> </w:t>
      </w:r>
      <w:r>
        <w:rPr/>
        <w:t>line</w:t>
      </w:r>
    </w:p>
    <w:p>
      <w:pPr>
        <w:pStyle w:val="BodyText"/>
        <w:rPr>
          <w:sz w:val="20"/>
        </w:rPr>
      </w:pPr>
    </w:p>
    <w:p>
      <w:pPr>
        <w:pStyle w:val="Heading3"/>
        <w:ind w:left="779"/>
      </w:pPr>
      <w:r>
        <w:rPr/>
        <w:t>Debtors</w:t>
      </w:r>
    </w:p>
    <w:p>
      <w:pPr>
        <w:pStyle w:val="BodyText"/>
        <w:ind w:left="779" w:right="158"/>
        <w:jc w:val="both"/>
      </w:pPr>
      <w:r>
        <w:rPr/>
        <w:t>Debtors are recognised at the settlement amount due after any discount offered. Prepayments are valued at the amount prepaid net of any trade discounts due. Income recognised by the charity from government agencies and other co-funders, but not yet received at financial year end, is included in debtors.</w:t>
      </w:r>
    </w:p>
    <w:p>
      <w:pPr>
        <w:pStyle w:val="BodyText"/>
      </w:pPr>
    </w:p>
    <w:p>
      <w:pPr>
        <w:pStyle w:val="Heading3"/>
        <w:ind w:left="779"/>
      </w:pPr>
      <w:r>
        <w:rPr/>
        <w:t>Cash at bank and in hand</w:t>
      </w:r>
    </w:p>
    <w:p>
      <w:pPr>
        <w:pStyle w:val="BodyText"/>
        <w:ind w:left="779"/>
      </w:pPr>
      <w:r>
        <w:rPr/>
        <w:t>Cash at bank and in hand comprises cash on deposit at banks requiring less than three months notice of withdrawal.</w:t>
      </w:r>
    </w:p>
    <w:p>
      <w:pPr>
        <w:pStyle w:val="BodyText"/>
        <w:rPr>
          <w:sz w:val="20"/>
        </w:rPr>
      </w:pPr>
    </w:p>
    <w:p>
      <w:pPr>
        <w:pStyle w:val="Heading3"/>
        <w:ind w:left="779"/>
      </w:pPr>
      <w:r>
        <w:rPr/>
        <w:t>Taxation</w:t>
      </w:r>
    </w:p>
    <w:p>
      <w:pPr>
        <w:pStyle w:val="BodyText"/>
        <w:ind w:left="779" w:right="471"/>
      </w:pPr>
      <w:r>
        <w:rPr/>
        <w:t>No current or deferred taxation arises as the charity has been granted charitable exemption. Irrecoverable valued added tax is expensed as incurred.</w:t>
      </w:r>
    </w:p>
    <w:p>
      <w:pPr>
        <w:pStyle w:val="BodyText"/>
      </w:pPr>
    </w:p>
    <w:p>
      <w:pPr>
        <w:pStyle w:val="BodyText"/>
        <w:ind w:left="779"/>
      </w:pPr>
      <w:r>
        <w:rPr/>
        <w:t>The Company is not liable to Corporation Tax by virtue of it having been granted charitable status by the Revenue Commissioners under reference CHY 11278.</w:t>
      </w:r>
    </w:p>
    <w:p>
      <w:pPr>
        <w:pStyle w:val="BodyText"/>
        <w:rPr>
          <w:sz w:val="20"/>
        </w:rPr>
      </w:pPr>
    </w:p>
    <w:p>
      <w:pPr>
        <w:pStyle w:val="Heading3"/>
        <w:spacing w:before="1"/>
        <w:ind w:left="779"/>
      </w:pPr>
      <w:r>
        <w:rPr/>
        <w:t>Pensions</w:t>
      </w:r>
    </w:p>
    <w:p>
      <w:pPr>
        <w:pStyle w:val="BodyText"/>
        <w:ind w:left="779" w:right="157"/>
        <w:jc w:val="both"/>
      </w:pPr>
      <w:r>
        <w:rPr/>
        <w:t>The charity operates a defined contribution pension scheme for employees. The assets of the scheme are held separately from those of the charity. Annual contributions payable to the charity's pension scheme are charged to the income and expenditure account in the period to which they</w:t>
      </w:r>
      <w:r>
        <w:rPr>
          <w:spacing w:val="-17"/>
        </w:rPr>
        <w:t> </w:t>
      </w:r>
      <w:r>
        <w:rPr/>
        <w:t>relate</w:t>
      </w:r>
    </w:p>
    <w:p>
      <w:pPr>
        <w:pStyle w:val="BodyText"/>
        <w:spacing w:before="11"/>
        <w:rPr>
          <w:sz w:val="17"/>
        </w:rPr>
      </w:pPr>
    </w:p>
    <w:p>
      <w:pPr>
        <w:pStyle w:val="Heading3"/>
        <w:numPr>
          <w:ilvl w:val="0"/>
          <w:numId w:val="3"/>
        </w:numPr>
        <w:tabs>
          <w:tab w:pos="778" w:val="left" w:leader="none"/>
          <w:tab w:pos="779" w:val="left" w:leader="none"/>
        </w:tabs>
        <w:spacing w:line="240" w:lineRule="auto" w:before="0" w:after="0"/>
        <w:ind w:left="779" w:right="0" w:hanging="619"/>
        <w:jc w:val="left"/>
      </w:pPr>
      <w:r>
        <w:rPr/>
        <w:t>PROVISIONS AVAILABLE FOR AUDITS OF SMALL</w:t>
      </w:r>
      <w:r>
        <w:rPr>
          <w:spacing w:val="-4"/>
        </w:rPr>
        <w:t> </w:t>
      </w:r>
      <w:r>
        <w:rPr/>
        <w:t>ENTITIES</w:t>
      </w:r>
    </w:p>
    <w:p>
      <w:pPr>
        <w:pStyle w:val="BodyText"/>
        <w:rPr>
          <w:b/>
        </w:rPr>
      </w:pPr>
    </w:p>
    <w:p>
      <w:pPr>
        <w:pStyle w:val="BodyText"/>
        <w:ind w:left="779" w:right="186"/>
      </w:pPr>
      <w:r>
        <w:rPr/>
        <w:t>In common with many other charity of our size and nature, we use our auditors to assist with the preparation of the financial</w:t>
      </w:r>
      <w:r>
        <w:rPr>
          <w:spacing w:val="-3"/>
        </w:rPr>
        <w:t> </w:t>
      </w:r>
      <w:r>
        <w:rPr/>
        <w:t>statements.</w:t>
      </w:r>
    </w:p>
    <w:p>
      <w:pPr>
        <w:pStyle w:val="BodyText"/>
        <w:spacing w:before="6"/>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35"/>
        <w:gridCol w:w="1234"/>
        <w:gridCol w:w="1228"/>
        <w:gridCol w:w="1157"/>
        <w:gridCol w:w="989"/>
      </w:tblGrid>
      <w:tr>
        <w:trPr>
          <w:trHeight w:val="204" w:hRule="atLeast"/>
        </w:trPr>
        <w:tc>
          <w:tcPr>
            <w:tcW w:w="4835" w:type="dxa"/>
          </w:tcPr>
          <w:p>
            <w:pPr>
              <w:pStyle w:val="TableParagraph"/>
              <w:tabs>
                <w:tab w:pos="668" w:val="left" w:leader="none"/>
              </w:tabs>
              <w:spacing w:line="184" w:lineRule="exact"/>
              <w:ind w:left="50"/>
              <w:jc w:val="left"/>
              <w:rPr>
                <w:b/>
                <w:sz w:val="18"/>
              </w:rPr>
            </w:pPr>
            <w:r>
              <w:rPr>
                <w:b/>
                <w:sz w:val="18"/>
              </w:rPr>
              <w:t>4.</w:t>
              <w:tab/>
              <w:t>INCOME</w:t>
            </w:r>
          </w:p>
        </w:tc>
        <w:tc>
          <w:tcPr>
            <w:tcW w:w="4608" w:type="dxa"/>
            <w:gridSpan w:val="4"/>
          </w:tcPr>
          <w:p>
            <w:pPr>
              <w:pStyle w:val="TableParagraph"/>
              <w:jc w:val="left"/>
              <w:rPr>
                <w:rFonts w:ascii="Times New Roman"/>
                <w:sz w:val="14"/>
              </w:rPr>
            </w:pPr>
          </w:p>
        </w:tc>
      </w:tr>
      <w:tr>
        <w:trPr>
          <w:trHeight w:val="206" w:hRule="atLeast"/>
        </w:trPr>
        <w:tc>
          <w:tcPr>
            <w:tcW w:w="4835" w:type="dxa"/>
          </w:tcPr>
          <w:p>
            <w:pPr>
              <w:pStyle w:val="TableParagraph"/>
              <w:tabs>
                <w:tab w:pos="668" w:val="left" w:leader="none"/>
              </w:tabs>
              <w:spacing w:line="187" w:lineRule="exact"/>
              <w:ind w:left="50"/>
              <w:jc w:val="left"/>
              <w:rPr>
                <w:b/>
                <w:sz w:val="18"/>
              </w:rPr>
            </w:pPr>
            <w:r>
              <w:rPr>
                <w:b/>
                <w:sz w:val="18"/>
              </w:rPr>
              <w:t>4.1</w:t>
              <w:tab/>
              <w:t>CHARITABLE</w:t>
            </w:r>
            <w:r>
              <w:rPr>
                <w:b/>
                <w:spacing w:val="-2"/>
                <w:sz w:val="18"/>
              </w:rPr>
              <w:t> </w:t>
            </w:r>
            <w:r>
              <w:rPr>
                <w:b/>
                <w:sz w:val="18"/>
              </w:rPr>
              <w:t>ACTIVITIES</w:t>
            </w:r>
          </w:p>
        </w:tc>
        <w:tc>
          <w:tcPr>
            <w:tcW w:w="1234" w:type="dxa"/>
          </w:tcPr>
          <w:p>
            <w:pPr>
              <w:pStyle w:val="TableParagraph"/>
              <w:spacing w:line="187" w:lineRule="exact"/>
              <w:ind w:right="126"/>
              <w:rPr>
                <w:b/>
                <w:sz w:val="18"/>
              </w:rPr>
            </w:pPr>
            <w:r>
              <w:rPr>
                <w:b/>
                <w:sz w:val="18"/>
              </w:rPr>
              <w:t>Unrestricted</w:t>
            </w:r>
          </w:p>
        </w:tc>
        <w:tc>
          <w:tcPr>
            <w:tcW w:w="1228" w:type="dxa"/>
          </w:tcPr>
          <w:p>
            <w:pPr>
              <w:pStyle w:val="TableParagraph"/>
              <w:spacing w:line="187" w:lineRule="exact"/>
              <w:ind w:right="216"/>
              <w:rPr>
                <w:b/>
                <w:sz w:val="18"/>
              </w:rPr>
            </w:pPr>
            <w:r>
              <w:rPr>
                <w:b/>
                <w:sz w:val="18"/>
              </w:rPr>
              <w:t>Restricted</w:t>
            </w:r>
          </w:p>
        </w:tc>
        <w:tc>
          <w:tcPr>
            <w:tcW w:w="1157" w:type="dxa"/>
          </w:tcPr>
          <w:p>
            <w:pPr>
              <w:pStyle w:val="TableParagraph"/>
              <w:spacing w:line="187" w:lineRule="exact"/>
              <w:ind w:right="287"/>
              <w:rPr>
                <w:b/>
                <w:sz w:val="18"/>
              </w:rPr>
            </w:pPr>
            <w:r>
              <w:rPr>
                <w:b/>
                <w:sz w:val="18"/>
              </w:rPr>
              <w:t>2025</w:t>
            </w:r>
          </w:p>
        </w:tc>
        <w:tc>
          <w:tcPr>
            <w:tcW w:w="989" w:type="dxa"/>
          </w:tcPr>
          <w:p>
            <w:pPr>
              <w:pStyle w:val="TableParagraph"/>
              <w:spacing w:line="187" w:lineRule="exact"/>
              <w:ind w:right="51"/>
              <w:rPr>
                <w:sz w:val="18"/>
              </w:rPr>
            </w:pPr>
            <w:r>
              <w:rPr>
                <w:sz w:val="18"/>
              </w:rPr>
              <w:t>2024</w:t>
            </w:r>
          </w:p>
        </w:tc>
      </w:tr>
      <w:tr>
        <w:trPr>
          <w:trHeight w:val="207" w:hRule="atLeast"/>
        </w:trPr>
        <w:tc>
          <w:tcPr>
            <w:tcW w:w="4835" w:type="dxa"/>
          </w:tcPr>
          <w:p>
            <w:pPr>
              <w:pStyle w:val="TableParagraph"/>
              <w:jc w:val="left"/>
              <w:rPr>
                <w:rFonts w:ascii="Times New Roman"/>
                <w:sz w:val="14"/>
              </w:rPr>
            </w:pPr>
          </w:p>
        </w:tc>
        <w:tc>
          <w:tcPr>
            <w:tcW w:w="1234" w:type="dxa"/>
          </w:tcPr>
          <w:p>
            <w:pPr>
              <w:pStyle w:val="TableParagraph"/>
              <w:spacing w:line="187" w:lineRule="exact"/>
              <w:ind w:right="127"/>
              <w:rPr>
                <w:b/>
                <w:sz w:val="18"/>
              </w:rPr>
            </w:pPr>
            <w:r>
              <w:rPr>
                <w:b/>
                <w:sz w:val="18"/>
              </w:rPr>
              <w:t>Funds</w:t>
            </w:r>
          </w:p>
        </w:tc>
        <w:tc>
          <w:tcPr>
            <w:tcW w:w="1228" w:type="dxa"/>
          </w:tcPr>
          <w:p>
            <w:pPr>
              <w:pStyle w:val="TableParagraph"/>
              <w:spacing w:line="187" w:lineRule="exact"/>
              <w:ind w:right="217"/>
              <w:rPr>
                <w:b/>
                <w:sz w:val="18"/>
              </w:rPr>
            </w:pPr>
            <w:r>
              <w:rPr>
                <w:b/>
                <w:sz w:val="18"/>
              </w:rPr>
              <w:t>Funds</w:t>
            </w:r>
          </w:p>
        </w:tc>
        <w:tc>
          <w:tcPr>
            <w:tcW w:w="1157" w:type="dxa"/>
          </w:tcPr>
          <w:p>
            <w:pPr>
              <w:pStyle w:val="TableParagraph"/>
              <w:jc w:val="left"/>
              <w:rPr>
                <w:rFonts w:ascii="Times New Roman"/>
                <w:sz w:val="14"/>
              </w:rPr>
            </w:pPr>
          </w:p>
        </w:tc>
        <w:tc>
          <w:tcPr>
            <w:tcW w:w="989" w:type="dxa"/>
          </w:tcPr>
          <w:p>
            <w:pPr>
              <w:pStyle w:val="TableParagraph"/>
              <w:jc w:val="left"/>
              <w:rPr>
                <w:rFonts w:ascii="Times New Roman"/>
                <w:sz w:val="14"/>
              </w:rPr>
            </w:pPr>
          </w:p>
        </w:tc>
      </w:tr>
      <w:tr>
        <w:trPr>
          <w:trHeight w:val="207" w:hRule="atLeast"/>
        </w:trPr>
        <w:tc>
          <w:tcPr>
            <w:tcW w:w="4835" w:type="dxa"/>
          </w:tcPr>
          <w:p>
            <w:pPr>
              <w:pStyle w:val="TableParagraph"/>
              <w:jc w:val="left"/>
              <w:rPr>
                <w:rFonts w:ascii="Times New Roman"/>
                <w:sz w:val="14"/>
              </w:rPr>
            </w:pPr>
          </w:p>
        </w:tc>
        <w:tc>
          <w:tcPr>
            <w:tcW w:w="1234" w:type="dxa"/>
          </w:tcPr>
          <w:p>
            <w:pPr>
              <w:pStyle w:val="TableParagraph"/>
              <w:spacing w:line="187" w:lineRule="exact"/>
              <w:ind w:right="177"/>
              <w:rPr>
                <w:b/>
                <w:sz w:val="18"/>
              </w:rPr>
            </w:pPr>
            <w:r>
              <w:rPr>
                <w:b/>
                <w:sz w:val="18"/>
              </w:rPr>
              <w:t>€</w:t>
            </w:r>
          </w:p>
        </w:tc>
        <w:tc>
          <w:tcPr>
            <w:tcW w:w="1228" w:type="dxa"/>
          </w:tcPr>
          <w:p>
            <w:pPr>
              <w:pStyle w:val="TableParagraph"/>
              <w:spacing w:line="187" w:lineRule="exact"/>
              <w:ind w:right="267"/>
              <w:rPr>
                <w:b/>
                <w:sz w:val="18"/>
              </w:rPr>
            </w:pPr>
            <w:r>
              <w:rPr>
                <w:b/>
                <w:sz w:val="18"/>
              </w:rPr>
              <w:t>€</w:t>
            </w:r>
          </w:p>
        </w:tc>
        <w:tc>
          <w:tcPr>
            <w:tcW w:w="1157" w:type="dxa"/>
          </w:tcPr>
          <w:p>
            <w:pPr>
              <w:pStyle w:val="TableParagraph"/>
              <w:spacing w:line="187" w:lineRule="exact"/>
              <w:ind w:right="287"/>
              <w:rPr>
                <w:b/>
                <w:sz w:val="18"/>
              </w:rPr>
            </w:pPr>
            <w:r>
              <w:rPr>
                <w:b/>
                <w:sz w:val="18"/>
              </w:rPr>
              <w:t>€</w:t>
            </w:r>
          </w:p>
        </w:tc>
        <w:tc>
          <w:tcPr>
            <w:tcW w:w="989" w:type="dxa"/>
          </w:tcPr>
          <w:p>
            <w:pPr>
              <w:pStyle w:val="TableParagraph"/>
              <w:spacing w:line="187" w:lineRule="exact"/>
              <w:ind w:right="51"/>
              <w:rPr>
                <w:sz w:val="18"/>
              </w:rPr>
            </w:pPr>
            <w:r>
              <w:rPr>
                <w:sz w:val="18"/>
              </w:rPr>
              <w:t>€</w:t>
            </w:r>
          </w:p>
        </w:tc>
      </w:tr>
      <w:tr>
        <w:trPr>
          <w:trHeight w:val="206" w:hRule="atLeast"/>
        </w:trPr>
        <w:tc>
          <w:tcPr>
            <w:tcW w:w="4835" w:type="dxa"/>
          </w:tcPr>
          <w:p>
            <w:pPr>
              <w:pStyle w:val="TableParagraph"/>
              <w:spacing w:line="187" w:lineRule="exact"/>
              <w:ind w:left="669"/>
              <w:jc w:val="left"/>
              <w:rPr>
                <w:b/>
                <w:sz w:val="18"/>
              </w:rPr>
            </w:pPr>
            <w:r>
              <w:rPr>
                <w:b/>
                <w:sz w:val="18"/>
              </w:rPr>
              <w:t>Grants from governments and other co-funders:</w:t>
            </w:r>
          </w:p>
        </w:tc>
        <w:tc>
          <w:tcPr>
            <w:tcW w:w="1234" w:type="dxa"/>
          </w:tcPr>
          <w:p>
            <w:pPr>
              <w:pStyle w:val="TableParagraph"/>
              <w:jc w:val="left"/>
              <w:rPr>
                <w:rFonts w:ascii="Times New Roman"/>
                <w:sz w:val="14"/>
              </w:rPr>
            </w:pPr>
          </w:p>
        </w:tc>
        <w:tc>
          <w:tcPr>
            <w:tcW w:w="1228" w:type="dxa"/>
          </w:tcPr>
          <w:p>
            <w:pPr>
              <w:pStyle w:val="TableParagraph"/>
              <w:jc w:val="left"/>
              <w:rPr>
                <w:rFonts w:ascii="Times New Roman"/>
                <w:sz w:val="14"/>
              </w:rPr>
            </w:pPr>
          </w:p>
        </w:tc>
        <w:tc>
          <w:tcPr>
            <w:tcW w:w="1157" w:type="dxa"/>
          </w:tcPr>
          <w:p>
            <w:pPr>
              <w:pStyle w:val="TableParagraph"/>
              <w:jc w:val="left"/>
              <w:rPr>
                <w:rFonts w:ascii="Times New Roman"/>
                <w:sz w:val="14"/>
              </w:rPr>
            </w:pPr>
          </w:p>
        </w:tc>
        <w:tc>
          <w:tcPr>
            <w:tcW w:w="989" w:type="dxa"/>
          </w:tcPr>
          <w:p>
            <w:pPr>
              <w:pStyle w:val="TableParagraph"/>
              <w:jc w:val="left"/>
              <w:rPr>
                <w:rFonts w:ascii="Times New Roman"/>
                <w:sz w:val="14"/>
              </w:rPr>
            </w:pPr>
          </w:p>
        </w:tc>
      </w:tr>
      <w:tr>
        <w:trPr>
          <w:trHeight w:val="207" w:hRule="atLeast"/>
        </w:trPr>
        <w:tc>
          <w:tcPr>
            <w:tcW w:w="4835" w:type="dxa"/>
          </w:tcPr>
          <w:p>
            <w:pPr>
              <w:pStyle w:val="TableParagraph"/>
              <w:spacing w:line="187" w:lineRule="exact"/>
              <w:ind w:left="669"/>
              <w:jc w:val="left"/>
              <w:rPr>
                <w:sz w:val="18"/>
              </w:rPr>
            </w:pPr>
            <w:r>
              <w:rPr>
                <w:sz w:val="18"/>
              </w:rPr>
              <w:t>HSE Grant Received</w:t>
            </w:r>
          </w:p>
        </w:tc>
        <w:tc>
          <w:tcPr>
            <w:tcW w:w="1234" w:type="dxa"/>
          </w:tcPr>
          <w:p>
            <w:pPr>
              <w:pStyle w:val="TableParagraph"/>
              <w:spacing w:line="187" w:lineRule="exact"/>
              <w:ind w:right="177"/>
              <w:rPr>
                <w:b/>
                <w:sz w:val="18"/>
              </w:rPr>
            </w:pPr>
            <w:r>
              <w:rPr>
                <w:b/>
                <w:sz w:val="18"/>
              </w:rPr>
              <w:t>-</w:t>
            </w:r>
          </w:p>
        </w:tc>
        <w:tc>
          <w:tcPr>
            <w:tcW w:w="1228" w:type="dxa"/>
          </w:tcPr>
          <w:p>
            <w:pPr>
              <w:pStyle w:val="TableParagraph"/>
              <w:spacing w:line="187" w:lineRule="exact"/>
              <w:ind w:right="266"/>
              <w:rPr>
                <w:b/>
                <w:sz w:val="18"/>
              </w:rPr>
            </w:pPr>
            <w:r>
              <w:rPr>
                <w:b/>
                <w:sz w:val="18"/>
              </w:rPr>
              <w:t>467,102</w:t>
            </w:r>
          </w:p>
        </w:tc>
        <w:tc>
          <w:tcPr>
            <w:tcW w:w="1157" w:type="dxa"/>
          </w:tcPr>
          <w:p>
            <w:pPr>
              <w:pStyle w:val="TableParagraph"/>
              <w:spacing w:line="187" w:lineRule="exact"/>
              <w:ind w:right="286"/>
              <w:rPr>
                <w:b/>
                <w:sz w:val="18"/>
              </w:rPr>
            </w:pPr>
            <w:r>
              <w:rPr>
                <w:b/>
                <w:sz w:val="18"/>
              </w:rPr>
              <w:t>467,102</w:t>
            </w:r>
          </w:p>
        </w:tc>
        <w:tc>
          <w:tcPr>
            <w:tcW w:w="989" w:type="dxa"/>
          </w:tcPr>
          <w:p>
            <w:pPr>
              <w:pStyle w:val="TableParagraph"/>
              <w:spacing w:line="187" w:lineRule="exact"/>
              <w:ind w:right="50"/>
              <w:rPr>
                <w:sz w:val="18"/>
              </w:rPr>
            </w:pPr>
            <w:r>
              <w:rPr>
                <w:sz w:val="18"/>
              </w:rPr>
              <w:t>313,895</w:t>
            </w:r>
          </w:p>
        </w:tc>
      </w:tr>
      <w:tr>
        <w:trPr>
          <w:trHeight w:val="206" w:hRule="atLeast"/>
        </w:trPr>
        <w:tc>
          <w:tcPr>
            <w:tcW w:w="4835" w:type="dxa"/>
          </w:tcPr>
          <w:p>
            <w:pPr>
              <w:pStyle w:val="TableParagraph"/>
              <w:spacing w:line="187" w:lineRule="exact"/>
              <w:ind w:left="669"/>
              <w:jc w:val="left"/>
              <w:rPr>
                <w:sz w:val="18"/>
              </w:rPr>
            </w:pPr>
            <w:r>
              <w:rPr>
                <w:sz w:val="18"/>
              </w:rPr>
              <w:t>Western Region Drugs Task Force</w:t>
            </w:r>
          </w:p>
        </w:tc>
        <w:tc>
          <w:tcPr>
            <w:tcW w:w="1234" w:type="dxa"/>
          </w:tcPr>
          <w:p>
            <w:pPr>
              <w:pStyle w:val="TableParagraph"/>
              <w:spacing w:line="187" w:lineRule="exact"/>
              <w:ind w:right="177"/>
              <w:rPr>
                <w:b/>
                <w:sz w:val="18"/>
              </w:rPr>
            </w:pPr>
            <w:r>
              <w:rPr>
                <w:b/>
                <w:sz w:val="18"/>
              </w:rPr>
              <w:t>-</w:t>
            </w:r>
          </w:p>
        </w:tc>
        <w:tc>
          <w:tcPr>
            <w:tcW w:w="1228" w:type="dxa"/>
          </w:tcPr>
          <w:p>
            <w:pPr>
              <w:pStyle w:val="TableParagraph"/>
              <w:spacing w:line="187" w:lineRule="exact"/>
              <w:ind w:right="267"/>
              <w:rPr>
                <w:b/>
                <w:sz w:val="18"/>
              </w:rPr>
            </w:pPr>
            <w:r>
              <w:rPr>
                <w:b/>
                <w:sz w:val="18"/>
              </w:rPr>
              <w:t>-</w:t>
            </w:r>
          </w:p>
        </w:tc>
        <w:tc>
          <w:tcPr>
            <w:tcW w:w="1157" w:type="dxa"/>
          </w:tcPr>
          <w:p>
            <w:pPr>
              <w:pStyle w:val="TableParagraph"/>
              <w:spacing w:line="187" w:lineRule="exact"/>
              <w:ind w:right="287"/>
              <w:rPr>
                <w:b/>
                <w:sz w:val="18"/>
              </w:rPr>
            </w:pPr>
            <w:r>
              <w:rPr>
                <w:b/>
                <w:sz w:val="18"/>
              </w:rPr>
              <w:t>-</w:t>
            </w:r>
          </w:p>
        </w:tc>
        <w:tc>
          <w:tcPr>
            <w:tcW w:w="989" w:type="dxa"/>
          </w:tcPr>
          <w:p>
            <w:pPr>
              <w:pStyle w:val="TableParagraph"/>
              <w:spacing w:line="187" w:lineRule="exact"/>
              <w:ind w:right="51"/>
              <w:rPr>
                <w:sz w:val="18"/>
              </w:rPr>
            </w:pPr>
            <w:r>
              <w:rPr>
                <w:sz w:val="18"/>
              </w:rPr>
              <w:t>60,110</w:t>
            </w:r>
          </w:p>
        </w:tc>
      </w:tr>
      <w:tr>
        <w:trPr>
          <w:trHeight w:val="207" w:hRule="atLeast"/>
        </w:trPr>
        <w:tc>
          <w:tcPr>
            <w:tcW w:w="4835" w:type="dxa"/>
          </w:tcPr>
          <w:p>
            <w:pPr>
              <w:pStyle w:val="TableParagraph"/>
              <w:spacing w:line="187" w:lineRule="exact"/>
              <w:ind w:left="669"/>
              <w:jc w:val="left"/>
              <w:rPr>
                <w:sz w:val="18"/>
              </w:rPr>
            </w:pPr>
            <w:r>
              <w:rPr>
                <w:sz w:val="18"/>
              </w:rPr>
              <w:t>HSE Rapid Testing Service</w:t>
            </w:r>
          </w:p>
        </w:tc>
        <w:tc>
          <w:tcPr>
            <w:tcW w:w="1234" w:type="dxa"/>
          </w:tcPr>
          <w:p>
            <w:pPr>
              <w:pStyle w:val="TableParagraph"/>
              <w:spacing w:line="187" w:lineRule="exact"/>
              <w:ind w:right="177"/>
              <w:rPr>
                <w:b/>
                <w:sz w:val="18"/>
              </w:rPr>
            </w:pPr>
            <w:r>
              <w:rPr>
                <w:b/>
                <w:sz w:val="18"/>
              </w:rPr>
              <w:t>-</w:t>
            </w:r>
          </w:p>
        </w:tc>
        <w:tc>
          <w:tcPr>
            <w:tcW w:w="1228" w:type="dxa"/>
          </w:tcPr>
          <w:p>
            <w:pPr>
              <w:pStyle w:val="TableParagraph"/>
              <w:spacing w:line="187" w:lineRule="exact"/>
              <w:ind w:right="267"/>
              <w:rPr>
                <w:b/>
                <w:sz w:val="18"/>
              </w:rPr>
            </w:pPr>
            <w:r>
              <w:rPr>
                <w:b/>
                <w:sz w:val="18"/>
              </w:rPr>
              <w:t>36,618</w:t>
            </w:r>
          </w:p>
        </w:tc>
        <w:tc>
          <w:tcPr>
            <w:tcW w:w="1157" w:type="dxa"/>
          </w:tcPr>
          <w:p>
            <w:pPr>
              <w:pStyle w:val="TableParagraph"/>
              <w:spacing w:line="187" w:lineRule="exact"/>
              <w:ind w:right="287"/>
              <w:rPr>
                <w:b/>
                <w:sz w:val="18"/>
              </w:rPr>
            </w:pPr>
            <w:r>
              <w:rPr>
                <w:b/>
                <w:sz w:val="18"/>
              </w:rPr>
              <w:t>36,618</w:t>
            </w:r>
          </w:p>
        </w:tc>
        <w:tc>
          <w:tcPr>
            <w:tcW w:w="989" w:type="dxa"/>
          </w:tcPr>
          <w:p>
            <w:pPr>
              <w:pStyle w:val="TableParagraph"/>
              <w:spacing w:line="187" w:lineRule="exact"/>
              <w:ind w:right="51"/>
              <w:rPr>
                <w:sz w:val="18"/>
              </w:rPr>
            </w:pPr>
            <w:r>
              <w:rPr>
                <w:sz w:val="18"/>
              </w:rPr>
              <w:t>37,000</w:t>
            </w:r>
          </w:p>
        </w:tc>
      </w:tr>
      <w:tr>
        <w:trPr>
          <w:trHeight w:val="207" w:hRule="atLeast"/>
        </w:trPr>
        <w:tc>
          <w:tcPr>
            <w:tcW w:w="4835" w:type="dxa"/>
          </w:tcPr>
          <w:p>
            <w:pPr>
              <w:pStyle w:val="TableParagraph"/>
              <w:spacing w:line="187" w:lineRule="exact"/>
              <w:ind w:left="669"/>
              <w:jc w:val="left"/>
              <w:rPr>
                <w:sz w:val="18"/>
              </w:rPr>
            </w:pPr>
            <w:r>
              <w:rPr>
                <w:sz w:val="18"/>
              </w:rPr>
              <w:t>Funding Projects</w:t>
            </w:r>
          </w:p>
        </w:tc>
        <w:tc>
          <w:tcPr>
            <w:tcW w:w="1234" w:type="dxa"/>
          </w:tcPr>
          <w:p>
            <w:pPr>
              <w:pStyle w:val="TableParagraph"/>
              <w:spacing w:line="187" w:lineRule="exact"/>
              <w:ind w:right="177"/>
              <w:rPr>
                <w:b/>
                <w:sz w:val="18"/>
              </w:rPr>
            </w:pPr>
            <w:r>
              <w:rPr>
                <w:b/>
                <w:sz w:val="18"/>
              </w:rPr>
              <w:t>50,509</w:t>
            </w:r>
          </w:p>
        </w:tc>
        <w:tc>
          <w:tcPr>
            <w:tcW w:w="1228" w:type="dxa"/>
          </w:tcPr>
          <w:p>
            <w:pPr>
              <w:pStyle w:val="TableParagraph"/>
              <w:spacing w:line="187" w:lineRule="exact"/>
              <w:ind w:right="267"/>
              <w:rPr>
                <w:b/>
                <w:sz w:val="18"/>
              </w:rPr>
            </w:pPr>
            <w:r>
              <w:rPr>
                <w:b/>
                <w:sz w:val="18"/>
              </w:rPr>
              <w:t>-</w:t>
            </w:r>
          </w:p>
        </w:tc>
        <w:tc>
          <w:tcPr>
            <w:tcW w:w="1157" w:type="dxa"/>
          </w:tcPr>
          <w:p>
            <w:pPr>
              <w:pStyle w:val="TableParagraph"/>
              <w:spacing w:line="187" w:lineRule="exact"/>
              <w:ind w:right="287"/>
              <w:rPr>
                <w:b/>
                <w:sz w:val="18"/>
              </w:rPr>
            </w:pPr>
            <w:r>
              <w:rPr>
                <w:b/>
                <w:sz w:val="18"/>
              </w:rPr>
              <w:t>50,509</w:t>
            </w:r>
          </w:p>
        </w:tc>
        <w:tc>
          <w:tcPr>
            <w:tcW w:w="989" w:type="dxa"/>
          </w:tcPr>
          <w:p>
            <w:pPr>
              <w:pStyle w:val="TableParagraph"/>
              <w:spacing w:line="187" w:lineRule="exact"/>
              <w:ind w:right="51"/>
              <w:rPr>
                <w:sz w:val="18"/>
              </w:rPr>
            </w:pPr>
            <w:r>
              <w:rPr>
                <w:sz w:val="18"/>
              </w:rPr>
              <w:t>38,297</w:t>
            </w:r>
          </w:p>
        </w:tc>
      </w:tr>
      <w:tr>
        <w:trPr>
          <w:trHeight w:val="204" w:hRule="atLeast"/>
        </w:trPr>
        <w:tc>
          <w:tcPr>
            <w:tcW w:w="4835" w:type="dxa"/>
          </w:tcPr>
          <w:p>
            <w:pPr>
              <w:pStyle w:val="TableParagraph"/>
              <w:spacing w:line="184" w:lineRule="exact"/>
              <w:ind w:left="669"/>
              <w:jc w:val="left"/>
              <w:rPr>
                <w:sz w:val="18"/>
              </w:rPr>
            </w:pPr>
            <w:r>
              <w:rPr>
                <w:sz w:val="18"/>
              </w:rPr>
              <w:t>Wiser Book Income</w:t>
            </w:r>
          </w:p>
        </w:tc>
        <w:tc>
          <w:tcPr>
            <w:tcW w:w="1234" w:type="dxa"/>
          </w:tcPr>
          <w:p>
            <w:pPr>
              <w:pStyle w:val="TableParagraph"/>
              <w:spacing w:line="184" w:lineRule="exact"/>
              <w:ind w:right="177"/>
              <w:rPr>
                <w:b/>
                <w:sz w:val="18"/>
              </w:rPr>
            </w:pPr>
            <w:r>
              <w:rPr>
                <w:b/>
                <w:sz w:val="18"/>
              </w:rPr>
              <w:t>947</w:t>
            </w:r>
          </w:p>
        </w:tc>
        <w:tc>
          <w:tcPr>
            <w:tcW w:w="1228" w:type="dxa"/>
          </w:tcPr>
          <w:p>
            <w:pPr>
              <w:pStyle w:val="TableParagraph"/>
              <w:spacing w:line="184" w:lineRule="exact"/>
              <w:ind w:right="267"/>
              <w:rPr>
                <w:b/>
                <w:sz w:val="18"/>
              </w:rPr>
            </w:pPr>
            <w:r>
              <w:rPr>
                <w:b/>
                <w:sz w:val="18"/>
              </w:rPr>
              <w:t>-</w:t>
            </w:r>
          </w:p>
        </w:tc>
        <w:tc>
          <w:tcPr>
            <w:tcW w:w="1157" w:type="dxa"/>
          </w:tcPr>
          <w:p>
            <w:pPr>
              <w:pStyle w:val="TableParagraph"/>
              <w:spacing w:line="184" w:lineRule="exact"/>
              <w:ind w:right="287"/>
              <w:rPr>
                <w:b/>
                <w:sz w:val="18"/>
              </w:rPr>
            </w:pPr>
            <w:r>
              <w:rPr>
                <w:b/>
                <w:sz w:val="18"/>
              </w:rPr>
              <w:t>947</w:t>
            </w:r>
          </w:p>
        </w:tc>
        <w:tc>
          <w:tcPr>
            <w:tcW w:w="989" w:type="dxa"/>
          </w:tcPr>
          <w:p>
            <w:pPr>
              <w:pStyle w:val="TableParagraph"/>
              <w:spacing w:line="184" w:lineRule="exact"/>
              <w:ind w:right="51"/>
              <w:rPr>
                <w:sz w:val="18"/>
              </w:rPr>
            </w:pPr>
            <w:r>
              <w:rPr>
                <w:sz w:val="18"/>
              </w:rPr>
              <w:t>1,833</w:t>
            </w:r>
          </w:p>
        </w:tc>
      </w:tr>
    </w:tbl>
    <w:p>
      <w:pPr>
        <w:spacing w:after="0" w:line="184" w:lineRule="exact"/>
        <w:rPr>
          <w:sz w:val="18"/>
        </w:rPr>
        <w:sectPr>
          <w:headerReference w:type="default" r:id="rId17"/>
          <w:footerReference w:type="default" r:id="rId18"/>
          <w:pgSz w:w="11910" w:h="16840"/>
          <w:pgMar w:header="1057" w:footer="753" w:top="2060" w:bottom="940" w:left="1280" w:right="920"/>
          <w:pgNumType w:start="14"/>
        </w:sect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0"/>
        <w:gridCol w:w="1149"/>
        <w:gridCol w:w="1137"/>
        <w:gridCol w:w="1172"/>
        <w:gridCol w:w="1156"/>
        <w:gridCol w:w="1112"/>
      </w:tblGrid>
      <w:tr>
        <w:trPr>
          <w:trHeight w:val="204" w:hRule="atLeast"/>
        </w:trPr>
        <w:tc>
          <w:tcPr>
            <w:tcW w:w="3680" w:type="dxa"/>
          </w:tcPr>
          <w:p>
            <w:pPr>
              <w:pStyle w:val="TableParagraph"/>
              <w:spacing w:line="184" w:lineRule="exact"/>
              <w:ind w:left="619"/>
              <w:jc w:val="left"/>
              <w:rPr>
                <w:sz w:val="18"/>
              </w:rPr>
            </w:pPr>
            <w:r>
              <w:rPr>
                <w:sz w:val="18"/>
              </w:rPr>
              <w:t>Donations</w:t>
            </w:r>
          </w:p>
        </w:tc>
        <w:tc>
          <w:tcPr>
            <w:tcW w:w="1149" w:type="dxa"/>
          </w:tcPr>
          <w:p>
            <w:pPr>
              <w:pStyle w:val="TableParagraph"/>
              <w:jc w:val="left"/>
              <w:rPr>
                <w:rFonts w:ascii="Times New Roman"/>
                <w:sz w:val="14"/>
              </w:rPr>
            </w:pPr>
          </w:p>
        </w:tc>
        <w:tc>
          <w:tcPr>
            <w:tcW w:w="1137" w:type="dxa"/>
          </w:tcPr>
          <w:p>
            <w:pPr>
              <w:pStyle w:val="TableParagraph"/>
              <w:spacing w:line="184" w:lineRule="exact"/>
              <w:ind w:right="124"/>
              <w:rPr>
                <w:b/>
                <w:sz w:val="18"/>
              </w:rPr>
            </w:pPr>
            <w:r>
              <w:rPr>
                <w:b/>
                <w:sz w:val="18"/>
              </w:rPr>
              <w:t>1,355</w:t>
            </w:r>
          </w:p>
        </w:tc>
        <w:tc>
          <w:tcPr>
            <w:tcW w:w="1172" w:type="dxa"/>
          </w:tcPr>
          <w:p>
            <w:pPr>
              <w:pStyle w:val="TableParagraph"/>
              <w:spacing w:line="184" w:lineRule="exact"/>
              <w:ind w:right="158"/>
              <w:rPr>
                <w:b/>
                <w:sz w:val="18"/>
              </w:rPr>
            </w:pPr>
            <w:r>
              <w:rPr>
                <w:b/>
                <w:sz w:val="18"/>
              </w:rPr>
              <w:t>-</w:t>
            </w:r>
          </w:p>
        </w:tc>
        <w:tc>
          <w:tcPr>
            <w:tcW w:w="1156" w:type="dxa"/>
          </w:tcPr>
          <w:p>
            <w:pPr>
              <w:pStyle w:val="TableParagraph"/>
              <w:spacing w:line="184" w:lineRule="exact"/>
              <w:ind w:right="177"/>
              <w:rPr>
                <w:b/>
                <w:sz w:val="18"/>
              </w:rPr>
            </w:pPr>
            <w:r>
              <w:rPr>
                <w:b/>
                <w:sz w:val="18"/>
              </w:rPr>
              <w:t>1,355</w:t>
            </w:r>
          </w:p>
        </w:tc>
        <w:tc>
          <w:tcPr>
            <w:tcW w:w="1112" w:type="dxa"/>
          </w:tcPr>
          <w:p>
            <w:pPr>
              <w:pStyle w:val="TableParagraph"/>
              <w:spacing w:line="184" w:lineRule="exact"/>
              <w:ind w:right="64"/>
              <w:rPr>
                <w:sz w:val="18"/>
              </w:rPr>
            </w:pPr>
            <w:r>
              <w:rPr>
                <w:sz w:val="18"/>
              </w:rPr>
              <w:t>693</w:t>
            </w:r>
          </w:p>
        </w:tc>
      </w:tr>
      <w:tr>
        <w:trPr>
          <w:trHeight w:val="207" w:hRule="atLeast"/>
        </w:trPr>
        <w:tc>
          <w:tcPr>
            <w:tcW w:w="3680" w:type="dxa"/>
          </w:tcPr>
          <w:p>
            <w:pPr>
              <w:pStyle w:val="TableParagraph"/>
              <w:spacing w:line="187" w:lineRule="exact"/>
              <w:ind w:left="619"/>
              <w:jc w:val="left"/>
              <w:rPr>
                <w:sz w:val="18"/>
              </w:rPr>
            </w:pPr>
            <w:r>
              <w:rPr>
                <w:sz w:val="18"/>
              </w:rPr>
              <w:t>Education and Training</w:t>
            </w:r>
          </w:p>
        </w:tc>
        <w:tc>
          <w:tcPr>
            <w:tcW w:w="1149" w:type="dxa"/>
          </w:tcPr>
          <w:p>
            <w:pPr>
              <w:pStyle w:val="TableParagraph"/>
              <w:jc w:val="left"/>
              <w:rPr>
                <w:rFonts w:ascii="Times New Roman"/>
                <w:sz w:val="14"/>
              </w:rPr>
            </w:pPr>
          </w:p>
        </w:tc>
        <w:tc>
          <w:tcPr>
            <w:tcW w:w="1137" w:type="dxa"/>
          </w:tcPr>
          <w:p>
            <w:pPr>
              <w:pStyle w:val="TableParagraph"/>
              <w:spacing w:line="187" w:lineRule="exact"/>
              <w:ind w:right="124"/>
              <w:rPr>
                <w:b/>
                <w:sz w:val="18"/>
              </w:rPr>
            </w:pPr>
            <w:r>
              <w:rPr>
                <w:b/>
                <w:sz w:val="18"/>
              </w:rPr>
              <w:t>18,800</w:t>
            </w:r>
          </w:p>
        </w:tc>
        <w:tc>
          <w:tcPr>
            <w:tcW w:w="1172" w:type="dxa"/>
          </w:tcPr>
          <w:p>
            <w:pPr>
              <w:pStyle w:val="TableParagraph"/>
              <w:spacing w:line="187" w:lineRule="exact"/>
              <w:ind w:right="158"/>
              <w:rPr>
                <w:b/>
                <w:sz w:val="18"/>
              </w:rPr>
            </w:pPr>
            <w:r>
              <w:rPr>
                <w:b/>
                <w:sz w:val="18"/>
              </w:rPr>
              <w:t>-</w:t>
            </w:r>
          </w:p>
        </w:tc>
        <w:tc>
          <w:tcPr>
            <w:tcW w:w="1156" w:type="dxa"/>
          </w:tcPr>
          <w:p>
            <w:pPr>
              <w:pStyle w:val="TableParagraph"/>
              <w:spacing w:line="187" w:lineRule="exact"/>
              <w:ind w:right="177"/>
              <w:rPr>
                <w:b/>
                <w:sz w:val="18"/>
              </w:rPr>
            </w:pPr>
            <w:r>
              <w:rPr>
                <w:b/>
                <w:sz w:val="18"/>
              </w:rPr>
              <w:t>18,800</w:t>
            </w:r>
          </w:p>
        </w:tc>
        <w:tc>
          <w:tcPr>
            <w:tcW w:w="1112" w:type="dxa"/>
          </w:tcPr>
          <w:p>
            <w:pPr>
              <w:pStyle w:val="TableParagraph"/>
              <w:spacing w:line="187" w:lineRule="exact"/>
              <w:ind w:right="64"/>
              <w:rPr>
                <w:sz w:val="18"/>
              </w:rPr>
            </w:pPr>
            <w:r>
              <w:rPr>
                <w:sz w:val="18"/>
              </w:rPr>
              <w:t>18,350</w:t>
            </w:r>
          </w:p>
        </w:tc>
      </w:tr>
      <w:tr>
        <w:trPr>
          <w:trHeight w:val="206" w:hRule="atLeast"/>
        </w:trPr>
        <w:tc>
          <w:tcPr>
            <w:tcW w:w="3680" w:type="dxa"/>
          </w:tcPr>
          <w:p>
            <w:pPr>
              <w:pStyle w:val="TableParagraph"/>
              <w:spacing w:line="187" w:lineRule="exact"/>
              <w:ind w:left="619"/>
              <w:jc w:val="left"/>
              <w:rPr>
                <w:sz w:val="18"/>
              </w:rPr>
            </w:pPr>
            <w:r>
              <w:rPr>
                <w:sz w:val="18"/>
              </w:rPr>
              <w:t>Healthy Ireland Grant</w:t>
            </w:r>
          </w:p>
        </w:tc>
        <w:tc>
          <w:tcPr>
            <w:tcW w:w="1149" w:type="dxa"/>
          </w:tcPr>
          <w:p>
            <w:pPr>
              <w:pStyle w:val="TableParagraph"/>
              <w:jc w:val="left"/>
              <w:rPr>
                <w:rFonts w:ascii="Times New Roman"/>
                <w:sz w:val="14"/>
              </w:rPr>
            </w:pPr>
          </w:p>
        </w:tc>
        <w:tc>
          <w:tcPr>
            <w:tcW w:w="1137" w:type="dxa"/>
          </w:tcPr>
          <w:p>
            <w:pPr>
              <w:pStyle w:val="TableParagraph"/>
              <w:spacing w:line="187" w:lineRule="exact"/>
              <w:ind w:right="124"/>
              <w:rPr>
                <w:b/>
                <w:sz w:val="18"/>
              </w:rPr>
            </w:pPr>
            <w:r>
              <w:rPr>
                <w:b/>
                <w:sz w:val="18"/>
              </w:rPr>
              <w:t>-</w:t>
            </w:r>
          </w:p>
        </w:tc>
        <w:tc>
          <w:tcPr>
            <w:tcW w:w="1172" w:type="dxa"/>
          </w:tcPr>
          <w:p>
            <w:pPr>
              <w:pStyle w:val="TableParagraph"/>
              <w:spacing w:line="187" w:lineRule="exact"/>
              <w:ind w:right="158"/>
              <w:rPr>
                <w:b/>
                <w:sz w:val="18"/>
              </w:rPr>
            </w:pPr>
            <w:r>
              <w:rPr>
                <w:b/>
                <w:sz w:val="18"/>
              </w:rPr>
              <w:t>750</w:t>
            </w:r>
          </w:p>
        </w:tc>
        <w:tc>
          <w:tcPr>
            <w:tcW w:w="1156" w:type="dxa"/>
          </w:tcPr>
          <w:p>
            <w:pPr>
              <w:pStyle w:val="TableParagraph"/>
              <w:spacing w:line="187" w:lineRule="exact"/>
              <w:ind w:right="177"/>
              <w:rPr>
                <w:b/>
                <w:sz w:val="18"/>
              </w:rPr>
            </w:pPr>
            <w:r>
              <w:rPr>
                <w:b/>
                <w:sz w:val="18"/>
              </w:rPr>
              <w:t>750</w:t>
            </w:r>
          </w:p>
        </w:tc>
        <w:tc>
          <w:tcPr>
            <w:tcW w:w="1112" w:type="dxa"/>
          </w:tcPr>
          <w:p>
            <w:pPr>
              <w:pStyle w:val="TableParagraph"/>
              <w:spacing w:line="187" w:lineRule="exact"/>
              <w:ind w:right="64"/>
              <w:rPr>
                <w:sz w:val="18"/>
              </w:rPr>
            </w:pPr>
            <w:r>
              <w:rPr>
                <w:sz w:val="18"/>
              </w:rPr>
              <w:t>-</w:t>
            </w:r>
          </w:p>
        </w:tc>
      </w:tr>
      <w:tr>
        <w:trPr>
          <w:trHeight w:val="207" w:hRule="atLeast"/>
        </w:trPr>
        <w:tc>
          <w:tcPr>
            <w:tcW w:w="3680" w:type="dxa"/>
          </w:tcPr>
          <w:p>
            <w:pPr>
              <w:pStyle w:val="TableParagraph"/>
              <w:spacing w:line="187" w:lineRule="exact"/>
              <w:ind w:left="619"/>
              <w:jc w:val="left"/>
              <w:rPr>
                <w:sz w:val="18"/>
              </w:rPr>
            </w:pPr>
            <w:r>
              <w:rPr>
                <w:sz w:val="18"/>
              </w:rPr>
              <w:t>Galway City Council</w:t>
            </w:r>
          </w:p>
        </w:tc>
        <w:tc>
          <w:tcPr>
            <w:tcW w:w="1149" w:type="dxa"/>
          </w:tcPr>
          <w:p>
            <w:pPr>
              <w:pStyle w:val="TableParagraph"/>
              <w:jc w:val="left"/>
              <w:rPr>
                <w:rFonts w:ascii="Times New Roman"/>
                <w:sz w:val="14"/>
              </w:rPr>
            </w:pPr>
          </w:p>
        </w:tc>
        <w:tc>
          <w:tcPr>
            <w:tcW w:w="1137" w:type="dxa"/>
          </w:tcPr>
          <w:p>
            <w:pPr>
              <w:pStyle w:val="TableParagraph"/>
              <w:spacing w:line="187" w:lineRule="exact"/>
              <w:ind w:right="124"/>
              <w:rPr>
                <w:b/>
                <w:sz w:val="18"/>
              </w:rPr>
            </w:pPr>
            <w:r>
              <w:rPr>
                <w:b/>
                <w:sz w:val="18"/>
              </w:rPr>
              <w:t>-</w:t>
            </w:r>
          </w:p>
        </w:tc>
        <w:tc>
          <w:tcPr>
            <w:tcW w:w="1172" w:type="dxa"/>
          </w:tcPr>
          <w:p>
            <w:pPr>
              <w:pStyle w:val="TableParagraph"/>
              <w:spacing w:line="187" w:lineRule="exact"/>
              <w:ind w:right="158"/>
              <w:rPr>
                <w:b/>
                <w:sz w:val="18"/>
              </w:rPr>
            </w:pPr>
            <w:r>
              <w:rPr>
                <w:b/>
                <w:sz w:val="18"/>
              </w:rPr>
              <w:t>1,350</w:t>
            </w:r>
          </w:p>
        </w:tc>
        <w:tc>
          <w:tcPr>
            <w:tcW w:w="1156" w:type="dxa"/>
          </w:tcPr>
          <w:p>
            <w:pPr>
              <w:pStyle w:val="TableParagraph"/>
              <w:spacing w:line="187" w:lineRule="exact"/>
              <w:ind w:right="177"/>
              <w:rPr>
                <w:b/>
                <w:sz w:val="18"/>
              </w:rPr>
            </w:pPr>
            <w:r>
              <w:rPr>
                <w:b/>
                <w:sz w:val="18"/>
              </w:rPr>
              <w:t>1,350</w:t>
            </w:r>
          </w:p>
        </w:tc>
        <w:tc>
          <w:tcPr>
            <w:tcW w:w="1112" w:type="dxa"/>
          </w:tcPr>
          <w:p>
            <w:pPr>
              <w:pStyle w:val="TableParagraph"/>
              <w:spacing w:line="187" w:lineRule="exact"/>
              <w:ind w:right="64"/>
              <w:rPr>
                <w:sz w:val="18"/>
              </w:rPr>
            </w:pPr>
            <w:r>
              <w:rPr>
                <w:sz w:val="18"/>
              </w:rPr>
              <w:t>3,000</w:t>
            </w:r>
          </w:p>
        </w:tc>
      </w:tr>
      <w:tr>
        <w:trPr>
          <w:trHeight w:val="207" w:hRule="atLeast"/>
        </w:trPr>
        <w:tc>
          <w:tcPr>
            <w:tcW w:w="3680" w:type="dxa"/>
          </w:tcPr>
          <w:p>
            <w:pPr>
              <w:pStyle w:val="TableParagraph"/>
              <w:spacing w:line="187" w:lineRule="exact"/>
              <w:ind w:left="619"/>
              <w:jc w:val="left"/>
              <w:rPr>
                <w:sz w:val="18"/>
              </w:rPr>
            </w:pPr>
            <w:r>
              <w:rPr>
                <w:sz w:val="18"/>
              </w:rPr>
              <w:t>MSD</w:t>
            </w:r>
          </w:p>
        </w:tc>
        <w:tc>
          <w:tcPr>
            <w:tcW w:w="1149" w:type="dxa"/>
          </w:tcPr>
          <w:p>
            <w:pPr>
              <w:pStyle w:val="TableParagraph"/>
              <w:jc w:val="left"/>
              <w:rPr>
                <w:rFonts w:ascii="Times New Roman"/>
                <w:sz w:val="14"/>
              </w:rPr>
            </w:pPr>
          </w:p>
        </w:tc>
        <w:tc>
          <w:tcPr>
            <w:tcW w:w="1137" w:type="dxa"/>
          </w:tcPr>
          <w:p>
            <w:pPr>
              <w:pStyle w:val="TableParagraph"/>
              <w:spacing w:line="187" w:lineRule="exact"/>
              <w:ind w:right="124"/>
              <w:rPr>
                <w:b/>
                <w:sz w:val="18"/>
              </w:rPr>
            </w:pPr>
            <w:r>
              <w:rPr>
                <w:b/>
                <w:sz w:val="18"/>
              </w:rPr>
              <w:t>-</w:t>
            </w:r>
          </w:p>
        </w:tc>
        <w:tc>
          <w:tcPr>
            <w:tcW w:w="1172" w:type="dxa"/>
          </w:tcPr>
          <w:p>
            <w:pPr>
              <w:pStyle w:val="TableParagraph"/>
              <w:spacing w:line="187" w:lineRule="exact"/>
              <w:ind w:right="158"/>
              <w:rPr>
                <w:b/>
                <w:sz w:val="18"/>
              </w:rPr>
            </w:pPr>
            <w:r>
              <w:rPr>
                <w:b/>
                <w:sz w:val="18"/>
              </w:rPr>
              <w:t>-</w:t>
            </w:r>
          </w:p>
        </w:tc>
        <w:tc>
          <w:tcPr>
            <w:tcW w:w="1156" w:type="dxa"/>
          </w:tcPr>
          <w:p>
            <w:pPr>
              <w:pStyle w:val="TableParagraph"/>
              <w:spacing w:line="187" w:lineRule="exact"/>
              <w:ind w:right="177"/>
              <w:rPr>
                <w:b/>
                <w:sz w:val="18"/>
              </w:rPr>
            </w:pPr>
            <w:r>
              <w:rPr>
                <w:b/>
                <w:sz w:val="18"/>
              </w:rPr>
              <w:t>-</w:t>
            </w:r>
          </w:p>
        </w:tc>
        <w:tc>
          <w:tcPr>
            <w:tcW w:w="1112" w:type="dxa"/>
          </w:tcPr>
          <w:p>
            <w:pPr>
              <w:pStyle w:val="TableParagraph"/>
              <w:spacing w:line="187" w:lineRule="exact"/>
              <w:ind w:right="64"/>
              <w:rPr>
                <w:sz w:val="18"/>
              </w:rPr>
            </w:pPr>
            <w:r>
              <w:rPr>
                <w:sz w:val="18"/>
              </w:rPr>
              <w:t>67,348</w:t>
            </w:r>
          </w:p>
        </w:tc>
      </w:tr>
      <w:tr>
        <w:trPr>
          <w:trHeight w:val="206" w:hRule="atLeast"/>
        </w:trPr>
        <w:tc>
          <w:tcPr>
            <w:tcW w:w="3680" w:type="dxa"/>
          </w:tcPr>
          <w:p>
            <w:pPr>
              <w:pStyle w:val="TableParagraph"/>
              <w:spacing w:line="187" w:lineRule="exact"/>
              <w:ind w:left="619"/>
              <w:jc w:val="left"/>
              <w:rPr>
                <w:sz w:val="18"/>
              </w:rPr>
            </w:pPr>
            <w:r>
              <w:rPr>
                <w:sz w:val="18"/>
              </w:rPr>
              <w:t>Fast Track Cities Funding</w:t>
            </w:r>
          </w:p>
        </w:tc>
        <w:tc>
          <w:tcPr>
            <w:tcW w:w="1149" w:type="dxa"/>
          </w:tcPr>
          <w:p>
            <w:pPr>
              <w:pStyle w:val="TableParagraph"/>
              <w:jc w:val="left"/>
              <w:rPr>
                <w:rFonts w:ascii="Times New Roman"/>
                <w:sz w:val="14"/>
              </w:rPr>
            </w:pPr>
          </w:p>
        </w:tc>
        <w:tc>
          <w:tcPr>
            <w:tcW w:w="1137" w:type="dxa"/>
          </w:tcPr>
          <w:p>
            <w:pPr>
              <w:pStyle w:val="TableParagraph"/>
              <w:spacing w:line="187" w:lineRule="exact"/>
              <w:ind w:right="124"/>
              <w:rPr>
                <w:b/>
                <w:sz w:val="18"/>
              </w:rPr>
            </w:pPr>
            <w:r>
              <w:rPr>
                <w:b/>
                <w:sz w:val="18"/>
              </w:rPr>
              <w:t>-</w:t>
            </w:r>
          </w:p>
        </w:tc>
        <w:tc>
          <w:tcPr>
            <w:tcW w:w="1172" w:type="dxa"/>
          </w:tcPr>
          <w:p>
            <w:pPr>
              <w:pStyle w:val="TableParagraph"/>
              <w:spacing w:line="187" w:lineRule="exact"/>
              <w:ind w:right="158"/>
              <w:rPr>
                <w:b/>
                <w:sz w:val="18"/>
              </w:rPr>
            </w:pPr>
            <w:r>
              <w:rPr>
                <w:b/>
                <w:sz w:val="18"/>
              </w:rPr>
              <w:t>20,000</w:t>
            </w:r>
          </w:p>
        </w:tc>
        <w:tc>
          <w:tcPr>
            <w:tcW w:w="1156" w:type="dxa"/>
          </w:tcPr>
          <w:p>
            <w:pPr>
              <w:pStyle w:val="TableParagraph"/>
              <w:spacing w:line="187" w:lineRule="exact"/>
              <w:ind w:right="177"/>
              <w:rPr>
                <w:b/>
                <w:sz w:val="18"/>
              </w:rPr>
            </w:pPr>
            <w:r>
              <w:rPr>
                <w:b/>
                <w:sz w:val="18"/>
              </w:rPr>
              <w:t>20,000</w:t>
            </w:r>
          </w:p>
        </w:tc>
        <w:tc>
          <w:tcPr>
            <w:tcW w:w="1112" w:type="dxa"/>
          </w:tcPr>
          <w:p>
            <w:pPr>
              <w:pStyle w:val="TableParagraph"/>
              <w:spacing w:line="187" w:lineRule="exact"/>
              <w:ind w:right="64"/>
              <w:rPr>
                <w:sz w:val="18"/>
              </w:rPr>
            </w:pPr>
            <w:r>
              <w:rPr>
                <w:sz w:val="18"/>
              </w:rPr>
              <w:t>20,000</w:t>
            </w:r>
          </w:p>
        </w:tc>
      </w:tr>
      <w:tr>
        <w:trPr>
          <w:trHeight w:val="931" w:hRule="atLeast"/>
        </w:trPr>
        <w:tc>
          <w:tcPr>
            <w:tcW w:w="3680" w:type="dxa"/>
          </w:tcPr>
          <w:p>
            <w:pPr>
              <w:pStyle w:val="TableParagraph"/>
              <w:spacing w:line="204" w:lineRule="exact"/>
              <w:ind w:left="619"/>
              <w:jc w:val="left"/>
              <w:rPr>
                <w:sz w:val="18"/>
              </w:rPr>
            </w:pPr>
            <w:r>
              <w:rPr>
                <w:sz w:val="18"/>
              </w:rPr>
              <w:t>Interest Received</w:t>
            </w:r>
          </w:p>
        </w:tc>
        <w:tc>
          <w:tcPr>
            <w:tcW w:w="1149" w:type="dxa"/>
          </w:tcPr>
          <w:p>
            <w:pPr>
              <w:pStyle w:val="TableParagraph"/>
              <w:jc w:val="left"/>
              <w:rPr>
                <w:rFonts w:ascii="Times New Roman"/>
                <w:sz w:val="18"/>
              </w:rPr>
            </w:pPr>
          </w:p>
        </w:tc>
        <w:tc>
          <w:tcPr>
            <w:tcW w:w="1137" w:type="dxa"/>
          </w:tcPr>
          <w:p>
            <w:pPr>
              <w:pStyle w:val="TableParagraph"/>
              <w:spacing w:line="204" w:lineRule="exact"/>
              <w:ind w:right="124"/>
              <w:rPr>
                <w:b/>
                <w:sz w:val="18"/>
              </w:rPr>
            </w:pPr>
            <w:r>
              <w:rPr>
                <w:b/>
                <w:spacing w:val="-2"/>
                <w:sz w:val="18"/>
              </w:rPr>
              <w:t>167</w:t>
            </w:r>
          </w:p>
          <w:p>
            <w:pPr>
              <w:pStyle w:val="TableParagraph"/>
              <w:ind w:right="124"/>
              <w:rPr>
                <w:sz w:val="18"/>
              </w:rPr>
            </w:pPr>
            <w:r>
              <w:rPr>
                <w:spacing w:val="-2"/>
                <w:sz w:val="18"/>
              </w:rPr>
              <w:t>───────</w:t>
            </w:r>
          </w:p>
          <w:p>
            <w:pPr>
              <w:pStyle w:val="TableParagraph"/>
              <w:ind w:right="124"/>
              <w:rPr>
                <w:b/>
                <w:sz w:val="18"/>
              </w:rPr>
            </w:pPr>
            <w:r>
              <w:rPr>
                <w:b/>
                <w:spacing w:val="-1"/>
                <w:sz w:val="18"/>
              </w:rPr>
              <w:t>71,778</w:t>
            </w:r>
          </w:p>
          <w:p>
            <w:pPr>
              <w:pStyle w:val="TableParagraph"/>
              <w:ind w:right="124"/>
              <w:rPr>
                <w:sz w:val="18"/>
              </w:rPr>
            </w:pPr>
            <w:r>
              <w:rPr>
                <w:spacing w:val="-2"/>
                <w:sz w:val="18"/>
              </w:rPr>
              <w:t>═══════</w:t>
            </w:r>
          </w:p>
        </w:tc>
        <w:tc>
          <w:tcPr>
            <w:tcW w:w="1172" w:type="dxa"/>
          </w:tcPr>
          <w:p>
            <w:pPr>
              <w:pStyle w:val="TableParagraph"/>
              <w:spacing w:line="204" w:lineRule="exact"/>
              <w:ind w:right="158"/>
              <w:rPr>
                <w:b/>
                <w:sz w:val="18"/>
              </w:rPr>
            </w:pPr>
            <w:r>
              <w:rPr>
                <w:b/>
                <w:sz w:val="18"/>
              </w:rPr>
              <w:t>-</w:t>
            </w:r>
          </w:p>
          <w:p>
            <w:pPr>
              <w:pStyle w:val="TableParagraph"/>
              <w:ind w:right="158"/>
              <w:rPr>
                <w:sz w:val="18"/>
              </w:rPr>
            </w:pPr>
            <w:r>
              <w:rPr>
                <w:spacing w:val="-2"/>
                <w:sz w:val="18"/>
              </w:rPr>
              <w:t>───────</w:t>
            </w:r>
          </w:p>
          <w:p>
            <w:pPr>
              <w:pStyle w:val="TableParagraph"/>
              <w:ind w:right="157"/>
              <w:rPr>
                <w:b/>
                <w:sz w:val="18"/>
              </w:rPr>
            </w:pPr>
            <w:r>
              <w:rPr>
                <w:b/>
                <w:spacing w:val="-1"/>
                <w:sz w:val="18"/>
              </w:rPr>
              <w:t>525,820</w:t>
            </w:r>
          </w:p>
          <w:p>
            <w:pPr>
              <w:pStyle w:val="TableParagraph"/>
              <w:ind w:right="158"/>
              <w:rPr>
                <w:sz w:val="18"/>
              </w:rPr>
            </w:pPr>
            <w:r>
              <w:rPr>
                <w:spacing w:val="-2"/>
                <w:sz w:val="18"/>
              </w:rPr>
              <w:t>═══════</w:t>
            </w:r>
          </w:p>
        </w:tc>
        <w:tc>
          <w:tcPr>
            <w:tcW w:w="1156" w:type="dxa"/>
          </w:tcPr>
          <w:p>
            <w:pPr>
              <w:pStyle w:val="TableParagraph"/>
              <w:spacing w:line="204" w:lineRule="exact"/>
              <w:ind w:right="177"/>
              <w:rPr>
                <w:b/>
                <w:sz w:val="18"/>
              </w:rPr>
            </w:pPr>
            <w:r>
              <w:rPr>
                <w:b/>
                <w:spacing w:val="-2"/>
                <w:sz w:val="18"/>
              </w:rPr>
              <w:t>167</w:t>
            </w:r>
          </w:p>
          <w:p>
            <w:pPr>
              <w:pStyle w:val="TableParagraph"/>
              <w:ind w:right="177"/>
              <w:rPr>
                <w:sz w:val="18"/>
              </w:rPr>
            </w:pPr>
            <w:r>
              <w:rPr>
                <w:spacing w:val="-2"/>
                <w:sz w:val="18"/>
              </w:rPr>
              <w:t>───────</w:t>
            </w:r>
          </w:p>
          <w:p>
            <w:pPr>
              <w:pStyle w:val="TableParagraph"/>
              <w:ind w:right="176"/>
              <w:rPr>
                <w:b/>
                <w:sz w:val="18"/>
              </w:rPr>
            </w:pPr>
            <w:r>
              <w:rPr>
                <w:b/>
                <w:spacing w:val="-1"/>
                <w:sz w:val="18"/>
              </w:rPr>
              <w:t>597,598</w:t>
            </w:r>
          </w:p>
          <w:p>
            <w:pPr>
              <w:pStyle w:val="TableParagraph"/>
              <w:ind w:right="177"/>
              <w:rPr>
                <w:sz w:val="18"/>
              </w:rPr>
            </w:pPr>
            <w:r>
              <w:rPr>
                <w:spacing w:val="-2"/>
                <w:sz w:val="18"/>
              </w:rPr>
              <w:t>═══════</w:t>
            </w:r>
          </w:p>
        </w:tc>
        <w:tc>
          <w:tcPr>
            <w:tcW w:w="1112" w:type="dxa"/>
          </w:tcPr>
          <w:p>
            <w:pPr>
              <w:pStyle w:val="TableParagraph"/>
              <w:spacing w:line="204" w:lineRule="exact"/>
              <w:ind w:right="64"/>
              <w:rPr>
                <w:sz w:val="18"/>
              </w:rPr>
            </w:pPr>
            <w:r>
              <w:rPr>
                <w:sz w:val="18"/>
              </w:rPr>
              <w:t>-</w:t>
            </w:r>
          </w:p>
          <w:p>
            <w:pPr>
              <w:pStyle w:val="TableParagraph"/>
              <w:ind w:right="64"/>
              <w:rPr>
                <w:sz w:val="18"/>
              </w:rPr>
            </w:pPr>
            <w:r>
              <w:rPr>
                <w:spacing w:val="-2"/>
                <w:sz w:val="18"/>
              </w:rPr>
              <w:t>───────</w:t>
            </w:r>
          </w:p>
          <w:p>
            <w:pPr>
              <w:pStyle w:val="TableParagraph"/>
              <w:ind w:right="63"/>
              <w:rPr>
                <w:sz w:val="18"/>
              </w:rPr>
            </w:pPr>
            <w:r>
              <w:rPr>
                <w:spacing w:val="-1"/>
                <w:sz w:val="18"/>
              </w:rPr>
              <w:t>560,526</w:t>
            </w:r>
          </w:p>
          <w:p>
            <w:pPr>
              <w:pStyle w:val="TableParagraph"/>
              <w:ind w:right="64"/>
              <w:rPr>
                <w:sz w:val="18"/>
              </w:rPr>
            </w:pPr>
            <w:r>
              <w:rPr>
                <w:spacing w:val="-2"/>
                <w:sz w:val="18"/>
              </w:rPr>
              <w:t>═══════</w:t>
            </w:r>
          </w:p>
        </w:tc>
      </w:tr>
      <w:tr>
        <w:trPr>
          <w:trHeight w:val="517" w:hRule="atLeast"/>
        </w:trPr>
        <w:tc>
          <w:tcPr>
            <w:tcW w:w="3680" w:type="dxa"/>
          </w:tcPr>
          <w:p>
            <w:pPr>
              <w:pStyle w:val="TableParagraph"/>
              <w:numPr>
                <w:ilvl w:val="0"/>
                <w:numId w:val="4"/>
              </w:numPr>
              <w:tabs>
                <w:tab w:pos="618" w:val="left" w:leader="none"/>
                <w:tab w:pos="619" w:val="left" w:leader="none"/>
              </w:tabs>
              <w:spacing w:line="240" w:lineRule="auto" w:before="100" w:after="0"/>
              <w:ind w:left="619" w:right="0" w:hanging="619"/>
              <w:jc w:val="left"/>
              <w:rPr>
                <w:b/>
                <w:sz w:val="18"/>
              </w:rPr>
            </w:pPr>
            <w:r>
              <w:rPr>
                <w:b/>
                <w:sz w:val="18"/>
              </w:rPr>
              <w:t>EXPENDITURE</w:t>
            </w:r>
          </w:p>
          <w:p>
            <w:pPr>
              <w:pStyle w:val="TableParagraph"/>
              <w:numPr>
                <w:ilvl w:val="1"/>
                <w:numId w:val="4"/>
              </w:numPr>
              <w:tabs>
                <w:tab w:pos="618" w:val="left" w:leader="none"/>
                <w:tab w:pos="619" w:val="left" w:leader="none"/>
              </w:tabs>
              <w:spacing w:line="190" w:lineRule="exact" w:before="0" w:after="0"/>
              <w:ind w:left="619" w:right="0" w:hanging="619"/>
              <w:jc w:val="left"/>
              <w:rPr>
                <w:b/>
                <w:sz w:val="18"/>
              </w:rPr>
            </w:pPr>
            <w:r>
              <w:rPr>
                <w:b/>
                <w:sz w:val="18"/>
              </w:rPr>
              <w:t>CHARITABLE</w:t>
            </w:r>
            <w:r>
              <w:rPr>
                <w:b/>
                <w:spacing w:val="-2"/>
                <w:sz w:val="18"/>
              </w:rPr>
              <w:t> </w:t>
            </w:r>
            <w:r>
              <w:rPr>
                <w:b/>
                <w:sz w:val="18"/>
              </w:rPr>
              <w:t>ACTIVITIES</w:t>
            </w:r>
          </w:p>
        </w:tc>
        <w:tc>
          <w:tcPr>
            <w:tcW w:w="1149" w:type="dxa"/>
          </w:tcPr>
          <w:p>
            <w:pPr>
              <w:pStyle w:val="TableParagraph"/>
              <w:spacing w:before="8"/>
              <w:jc w:val="left"/>
              <w:rPr>
                <w:sz w:val="26"/>
              </w:rPr>
            </w:pPr>
          </w:p>
          <w:p>
            <w:pPr>
              <w:pStyle w:val="TableParagraph"/>
              <w:spacing w:line="190" w:lineRule="exact"/>
              <w:ind w:right="75"/>
              <w:rPr>
                <w:b/>
                <w:sz w:val="18"/>
              </w:rPr>
            </w:pPr>
            <w:r>
              <w:rPr>
                <w:b/>
                <w:sz w:val="18"/>
              </w:rPr>
              <w:t>Direct</w:t>
            </w:r>
          </w:p>
        </w:tc>
        <w:tc>
          <w:tcPr>
            <w:tcW w:w="1137" w:type="dxa"/>
          </w:tcPr>
          <w:p>
            <w:pPr>
              <w:pStyle w:val="TableParagraph"/>
              <w:spacing w:before="8"/>
              <w:jc w:val="left"/>
              <w:rPr>
                <w:sz w:val="26"/>
              </w:rPr>
            </w:pPr>
          </w:p>
          <w:p>
            <w:pPr>
              <w:pStyle w:val="TableParagraph"/>
              <w:spacing w:line="190" w:lineRule="exact"/>
              <w:ind w:right="73"/>
              <w:rPr>
                <w:b/>
                <w:sz w:val="18"/>
              </w:rPr>
            </w:pPr>
            <w:r>
              <w:rPr>
                <w:b/>
                <w:sz w:val="18"/>
              </w:rPr>
              <w:t>Other</w:t>
            </w:r>
          </w:p>
        </w:tc>
        <w:tc>
          <w:tcPr>
            <w:tcW w:w="1172" w:type="dxa"/>
          </w:tcPr>
          <w:p>
            <w:pPr>
              <w:pStyle w:val="TableParagraph"/>
              <w:spacing w:before="8"/>
              <w:jc w:val="left"/>
              <w:rPr>
                <w:sz w:val="26"/>
              </w:rPr>
            </w:pPr>
          </w:p>
          <w:p>
            <w:pPr>
              <w:pStyle w:val="TableParagraph"/>
              <w:spacing w:line="190" w:lineRule="exact"/>
              <w:ind w:right="108"/>
              <w:rPr>
                <w:b/>
                <w:sz w:val="18"/>
              </w:rPr>
            </w:pPr>
            <w:r>
              <w:rPr>
                <w:b/>
                <w:sz w:val="18"/>
              </w:rPr>
              <w:t>Support</w:t>
            </w:r>
          </w:p>
        </w:tc>
        <w:tc>
          <w:tcPr>
            <w:tcW w:w="1156" w:type="dxa"/>
          </w:tcPr>
          <w:p>
            <w:pPr>
              <w:pStyle w:val="TableParagraph"/>
              <w:spacing w:before="8"/>
              <w:jc w:val="left"/>
              <w:rPr>
                <w:sz w:val="26"/>
              </w:rPr>
            </w:pPr>
          </w:p>
          <w:p>
            <w:pPr>
              <w:pStyle w:val="TableParagraph"/>
              <w:spacing w:line="190" w:lineRule="exact"/>
              <w:ind w:right="177"/>
              <w:rPr>
                <w:b/>
                <w:sz w:val="18"/>
              </w:rPr>
            </w:pPr>
            <w:r>
              <w:rPr>
                <w:b/>
                <w:sz w:val="18"/>
              </w:rPr>
              <w:t>2025</w:t>
            </w:r>
          </w:p>
        </w:tc>
        <w:tc>
          <w:tcPr>
            <w:tcW w:w="1112" w:type="dxa"/>
          </w:tcPr>
          <w:p>
            <w:pPr>
              <w:pStyle w:val="TableParagraph"/>
              <w:spacing w:before="8"/>
              <w:jc w:val="left"/>
              <w:rPr>
                <w:sz w:val="26"/>
              </w:rPr>
            </w:pPr>
          </w:p>
          <w:p>
            <w:pPr>
              <w:pStyle w:val="TableParagraph"/>
              <w:spacing w:line="190" w:lineRule="exact"/>
              <w:ind w:right="64"/>
              <w:rPr>
                <w:sz w:val="18"/>
              </w:rPr>
            </w:pPr>
            <w:r>
              <w:rPr>
                <w:sz w:val="18"/>
              </w:rPr>
              <w:t>2024</w:t>
            </w:r>
          </w:p>
        </w:tc>
      </w:tr>
      <w:tr>
        <w:trPr>
          <w:trHeight w:val="517" w:hRule="atLeast"/>
        </w:trPr>
        <w:tc>
          <w:tcPr>
            <w:tcW w:w="3680" w:type="dxa"/>
          </w:tcPr>
          <w:p>
            <w:pPr>
              <w:pStyle w:val="TableParagraph"/>
              <w:jc w:val="left"/>
              <w:rPr>
                <w:rFonts w:ascii="Times New Roman"/>
                <w:sz w:val="18"/>
              </w:rPr>
            </w:pPr>
          </w:p>
        </w:tc>
        <w:tc>
          <w:tcPr>
            <w:tcW w:w="1149" w:type="dxa"/>
          </w:tcPr>
          <w:p>
            <w:pPr>
              <w:pStyle w:val="TableParagraph"/>
              <w:spacing w:line="204" w:lineRule="exact"/>
              <w:ind w:right="75"/>
              <w:rPr>
                <w:b/>
                <w:sz w:val="18"/>
              </w:rPr>
            </w:pPr>
            <w:r>
              <w:rPr>
                <w:b/>
                <w:sz w:val="18"/>
              </w:rPr>
              <w:t>Costs</w:t>
            </w:r>
          </w:p>
          <w:p>
            <w:pPr>
              <w:pStyle w:val="TableParagraph"/>
              <w:ind w:right="125"/>
              <w:rPr>
                <w:b/>
                <w:sz w:val="18"/>
              </w:rPr>
            </w:pPr>
            <w:r>
              <w:rPr>
                <w:b/>
                <w:sz w:val="18"/>
              </w:rPr>
              <w:t>€</w:t>
            </w:r>
          </w:p>
        </w:tc>
        <w:tc>
          <w:tcPr>
            <w:tcW w:w="1137" w:type="dxa"/>
          </w:tcPr>
          <w:p>
            <w:pPr>
              <w:pStyle w:val="TableParagraph"/>
              <w:spacing w:line="204" w:lineRule="exact"/>
              <w:ind w:right="74"/>
              <w:rPr>
                <w:b/>
                <w:sz w:val="18"/>
              </w:rPr>
            </w:pPr>
            <w:r>
              <w:rPr>
                <w:b/>
                <w:sz w:val="18"/>
              </w:rPr>
              <w:t>Costs</w:t>
            </w:r>
          </w:p>
          <w:p>
            <w:pPr>
              <w:pStyle w:val="TableParagraph"/>
              <w:ind w:right="124"/>
              <w:rPr>
                <w:b/>
                <w:sz w:val="18"/>
              </w:rPr>
            </w:pPr>
            <w:r>
              <w:rPr>
                <w:b/>
                <w:sz w:val="18"/>
              </w:rPr>
              <w:t>€</w:t>
            </w:r>
          </w:p>
        </w:tc>
        <w:tc>
          <w:tcPr>
            <w:tcW w:w="1172" w:type="dxa"/>
          </w:tcPr>
          <w:p>
            <w:pPr>
              <w:pStyle w:val="TableParagraph"/>
              <w:spacing w:line="204" w:lineRule="exact"/>
              <w:ind w:right="108"/>
              <w:rPr>
                <w:b/>
                <w:sz w:val="18"/>
              </w:rPr>
            </w:pPr>
            <w:r>
              <w:rPr>
                <w:b/>
                <w:sz w:val="18"/>
              </w:rPr>
              <w:t>Costs</w:t>
            </w:r>
          </w:p>
          <w:p>
            <w:pPr>
              <w:pStyle w:val="TableParagraph"/>
              <w:ind w:right="158"/>
              <w:rPr>
                <w:b/>
                <w:sz w:val="18"/>
              </w:rPr>
            </w:pPr>
            <w:r>
              <w:rPr>
                <w:b/>
                <w:sz w:val="18"/>
              </w:rPr>
              <w:t>€</w:t>
            </w:r>
          </w:p>
        </w:tc>
        <w:tc>
          <w:tcPr>
            <w:tcW w:w="1156" w:type="dxa"/>
          </w:tcPr>
          <w:p>
            <w:pPr>
              <w:pStyle w:val="TableParagraph"/>
              <w:spacing w:before="8"/>
              <w:jc w:val="left"/>
              <w:rPr>
                <w:sz w:val="17"/>
              </w:rPr>
            </w:pPr>
          </w:p>
          <w:p>
            <w:pPr>
              <w:pStyle w:val="TableParagraph"/>
              <w:ind w:right="177"/>
              <w:rPr>
                <w:b/>
                <w:sz w:val="18"/>
              </w:rPr>
            </w:pPr>
            <w:r>
              <w:rPr>
                <w:b/>
                <w:sz w:val="18"/>
              </w:rPr>
              <w:t>€</w:t>
            </w:r>
          </w:p>
        </w:tc>
        <w:tc>
          <w:tcPr>
            <w:tcW w:w="1112" w:type="dxa"/>
          </w:tcPr>
          <w:p>
            <w:pPr>
              <w:pStyle w:val="TableParagraph"/>
              <w:spacing w:before="8"/>
              <w:jc w:val="left"/>
              <w:rPr>
                <w:sz w:val="17"/>
              </w:rPr>
            </w:pPr>
          </w:p>
          <w:p>
            <w:pPr>
              <w:pStyle w:val="TableParagraph"/>
              <w:ind w:right="64"/>
              <w:rPr>
                <w:sz w:val="18"/>
              </w:rPr>
            </w:pPr>
            <w:r>
              <w:rPr>
                <w:sz w:val="18"/>
              </w:rPr>
              <w:t>€</w:t>
            </w:r>
          </w:p>
        </w:tc>
      </w:tr>
      <w:tr>
        <w:trPr>
          <w:trHeight w:val="310" w:hRule="atLeast"/>
        </w:trPr>
        <w:tc>
          <w:tcPr>
            <w:tcW w:w="3680" w:type="dxa"/>
          </w:tcPr>
          <w:p>
            <w:pPr>
              <w:pStyle w:val="TableParagraph"/>
              <w:spacing w:line="190" w:lineRule="exact" w:before="100"/>
              <w:ind w:left="619"/>
              <w:jc w:val="left"/>
              <w:rPr>
                <w:sz w:val="18"/>
              </w:rPr>
            </w:pPr>
            <w:r>
              <w:rPr>
                <w:sz w:val="18"/>
              </w:rPr>
              <w:t>Expenditure on charitable activites</w:t>
            </w:r>
          </w:p>
        </w:tc>
        <w:tc>
          <w:tcPr>
            <w:tcW w:w="1149" w:type="dxa"/>
          </w:tcPr>
          <w:p>
            <w:pPr>
              <w:pStyle w:val="TableParagraph"/>
              <w:spacing w:line="190" w:lineRule="exact" w:before="100"/>
              <w:ind w:right="124"/>
              <w:rPr>
                <w:b/>
                <w:sz w:val="18"/>
              </w:rPr>
            </w:pPr>
            <w:r>
              <w:rPr>
                <w:b/>
                <w:sz w:val="18"/>
              </w:rPr>
              <w:t>347,455</w:t>
            </w:r>
          </w:p>
        </w:tc>
        <w:tc>
          <w:tcPr>
            <w:tcW w:w="1137" w:type="dxa"/>
          </w:tcPr>
          <w:p>
            <w:pPr>
              <w:pStyle w:val="TableParagraph"/>
              <w:spacing w:line="190" w:lineRule="exact" w:before="100"/>
              <w:ind w:right="124"/>
              <w:rPr>
                <w:b/>
                <w:sz w:val="18"/>
              </w:rPr>
            </w:pPr>
            <w:r>
              <w:rPr>
                <w:b/>
                <w:sz w:val="18"/>
              </w:rPr>
              <w:t>-</w:t>
            </w:r>
          </w:p>
        </w:tc>
        <w:tc>
          <w:tcPr>
            <w:tcW w:w="1172" w:type="dxa"/>
          </w:tcPr>
          <w:p>
            <w:pPr>
              <w:pStyle w:val="TableParagraph"/>
              <w:spacing w:line="190" w:lineRule="exact" w:before="100"/>
              <w:ind w:right="158"/>
              <w:rPr>
                <w:b/>
                <w:sz w:val="18"/>
              </w:rPr>
            </w:pPr>
            <w:r>
              <w:rPr>
                <w:b/>
                <w:sz w:val="18"/>
              </w:rPr>
              <w:t>40,073</w:t>
            </w:r>
          </w:p>
        </w:tc>
        <w:tc>
          <w:tcPr>
            <w:tcW w:w="1156" w:type="dxa"/>
          </w:tcPr>
          <w:p>
            <w:pPr>
              <w:pStyle w:val="TableParagraph"/>
              <w:spacing w:line="190" w:lineRule="exact" w:before="100"/>
              <w:ind w:right="176"/>
              <w:rPr>
                <w:b/>
                <w:sz w:val="18"/>
              </w:rPr>
            </w:pPr>
            <w:r>
              <w:rPr>
                <w:b/>
                <w:sz w:val="18"/>
              </w:rPr>
              <w:t>387,528</w:t>
            </w:r>
          </w:p>
        </w:tc>
        <w:tc>
          <w:tcPr>
            <w:tcW w:w="1112" w:type="dxa"/>
          </w:tcPr>
          <w:p>
            <w:pPr>
              <w:pStyle w:val="TableParagraph"/>
              <w:spacing w:line="190" w:lineRule="exact" w:before="100"/>
              <w:ind w:right="63"/>
              <w:rPr>
                <w:sz w:val="18"/>
              </w:rPr>
            </w:pPr>
            <w:r>
              <w:rPr>
                <w:sz w:val="18"/>
              </w:rPr>
              <w:t>396,177</w:t>
            </w:r>
          </w:p>
        </w:tc>
      </w:tr>
      <w:tr>
        <w:trPr>
          <w:trHeight w:val="931" w:hRule="atLeast"/>
        </w:trPr>
        <w:tc>
          <w:tcPr>
            <w:tcW w:w="3680" w:type="dxa"/>
          </w:tcPr>
          <w:p>
            <w:pPr>
              <w:pStyle w:val="TableParagraph"/>
              <w:spacing w:line="204" w:lineRule="exact"/>
              <w:ind w:left="619"/>
              <w:jc w:val="left"/>
              <w:rPr>
                <w:sz w:val="18"/>
              </w:rPr>
            </w:pPr>
            <w:r>
              <w:rPr>
                <w:sz w:val="18"/>
              </w:rPr>
              <w:t>Governance Costs (Note 5.3)</w:t>
            </w:r>
          </w:p>
        </w:tc>
        <w:tc>
          <w:tcPr>
            <w:tcW w:w="1149" w:type="dxa"/>
          </w:tcPr>
          <w:p>
            <w:pPr>
              <w:pStyle w:val="TableParagraph"/>
              <w:spacing w:line="204" w:lineRule="exact"/>
              <w:ind w:right="125"/>
              <w:rPr>
                <w:b/>
                <w:sz w:val="18"/>
              </w:rPr>
            </w:pPr>
            <w:r>
              <w:rPr>
                <w:b/>
                <w:sz w:val="18"/>
              </w:rPr>
              <w:t>-</w:t>
            </w:r>
          </w:p>
          <w:p>
            <w:pPr>
              <w:pStyle w:val="TableParagraph"/>
              <w:ind w:right="125"/>
              <w:rPr>
                <w:sz w:val="18"/>
              </w:rPr>
            </w:pPr>
            <w:r>
              <w:rPr>
                <w:spacing w:val="-2"/>
                <w:sz w:val="18"/>
              </w:rPr>
              <w:t>───────</w:t>
            </w:r>
          </w:p>
          <w:p>
            <w:pPr>
              <w:pStyle w:val="TableParagraph"/>
              <w:ind w:right="124"/>
              <w:rPr>
                <w:b/>
                <w:sz w:val="18"/>
              </w:rPr>
            </w:pPr>
            <w:r>
              <w:rPr>
                <w:b/>
                <w:spacing w:val="-1"/>
                <w:sz w:val="18"/>
              </w:rPr>
              <w:t>347,455</w:t>
            </w:r>
          </w:p>
          <w:p>
            <w:pPr>
              <w:pStyle w:val="TableParagraph"/>
              <w:ind w:right="125"/>
              <w:rPr>
                <w:sz w:val="18"/>
              </w:rPr>
            </w:pPr>
            <w:r>
              <w:rPr>
                <w:spacing w:val="-2"/>
                <w:sz w:val="18"/>
              </w:rPr>
              <w:t>═══════</w:t>
            </w:r>
          </w:p>
        </w:tc>
        <w:tc>
          <w:tcPr>
            <w:tcW w:w="1137" w:type="dxa"/>
          </w:tcPr>
          <w:p>
            <w:pPr>
              <w:pStyle w:val="TableParagraph"/>
              <w:spacing w:line="204" w:lineRule="exact"/>
              <w:ind w:right="124"/>
              <w:rPr>
                <w:b/>
                <w:sz w:val="18"/>
              </w:rPr>
            </w:pPr>
            <w:r>
              <w:rPr>
                <w:b/>
                <w:sz w:val="18"/>
              </w:rPr>
              <w:t>-</w:t>
            </w:r>
          </w:p>
          <w:p>
            <w:pPr>
              <w:pStyle w:val="TableParagraph"/>
              <w:ind w:right="124"/>
              <w:rPr>
                <w:sz w:val="18"/>
              </w:rPr>
            </w:pPr>
            <w:r>
              <w:rPr>
                <w:spacing w:val="-2"/>
                <w:sz w:val="18"/>
              </w:rPr>
              <w:t>───────</w:t>
            </w:r>
          </w:p>
          <w:p>
            <w:pPr>
              <w:pStyle w:val="TableParagraph"/>
              <w:ind w:right="124"/>
              <w:rPr>
                <w:b/>
                <w:sz w:val="18"/>
              </w:rPr>
            </w:pPr>
            <w:r>
              <w:rPr>
                <w:b/>
                <w:sz w:val="18"/>
              </w:rPr>
              <w:t>-</w:t>
            </w:r>
          </w:p>
          <w:p>
            <w:pPr>
              <w:pStyle w:val="TableParagraph"/>
              <w:ind w:right="124"/>
              <w:rPr>
                <w:sz w:val="18"/>
              </w:rPr>
            </w:pPr>
            <w:r>
              <w:rPr>
                <w:spacing w:val="-2"/>
                <w:sz w:val="18"/>
              </w:rPr>
              <w:t>═══════</w:t>
            </w:r>
          </w:p>
        </w:tc>
        <w:tc>
          <w:tcPr>
            <w:tcW w:w="1172" w:type="dxa"/>
          </w:tcPr>
          <w:p>
            <w:pPr>
              <w:pStyle w:val="TableParagraph"/>
              <w:spacing w:line="204" w:lineRule="exact"/>
              <w:ind w:right="157"/>
              <w:rPr>
                <w:b/>
                <w:sz w:val="18"/>
              </w:rPr>
            </w:pPr>
            <w:r>
              <w:rPr>
                <w:b/>
                <w:spacing w:val="-1"/>
                <w:sz w:val="18"/>
              </w:rPr>
              <w:t>133,795</w:t>
            </w:r>
          </w:p>
          <w:p>
            <w:pPr>
              <w:pStyle w:val="TableParagraph"/>
              <w:ind w:right="158"/>
              <w:rPr>
                <w:sz w:val="18"/>
              </w:rPr>
            </w:pPr>
            <w:r>
              <w:rPr>
                <w:spacing w:val="-2"/>
                <w:sz w:val="18"/>
              </w:rPr>
              <w:t>───────</w:t>
            </w:r>
          </w:p>
          <w:p>
            <w:pPr>
              <w:pStyle w:val="TableParagraph"/>
              <w:ind w:right="157"/>
              <w:rPr>
                <w:b/>
                <w:sz w:val="18"/>
              </w:rPr>
            </w:pPr>
            <w:r>
              <w:rPr>
                <w:b/>
                <w:spacing w:val="-1"/>
                <w:sz w:val="18"/>
              </w:rPr>
              <w:t>173,868</w:t>
            </w:r>
          </w:p>
          <w:p>
            <w:pPr>
              <w:pStyle w:val="TableParagraph"/>
              <w:ind w:right="158"/>
              <w:rPr>
                <w:sz w:val="18"/>
              </w:rPr>
            </w:pPr>
            <w:r>
              <w:rPr>
                <w:spacing w:val="-2"/>
                <w:sz w:val="18"/>
              </w:rPr>
              <w:t>═══════</w:t>
            </w:r>
          </w:p>
        </w:tc>
        <w:tc>
          <w:tcPr>
            <w:tcW w:w="1156" w:type="dxa"/>
          </w:tcPr>
          <w:p>
            <w:pPr>
              <w:pStyle w:val="TableParagraph"/>
              <w:spacing w:line="204" w:lineRule="exact"/>
              <w:ind w:right="176"/>
              <w:rPr>
                <w:b/>
                <w:sz w:val="18"/>
              </w:rPr>
            </w:pPr>
            <w:r>
              <w:rPr>
                <w:b/>
                <w:spacing w:val="-1"/>
                <w:sz w:val="18"/>
              </w:rPr>
              <w:t>133,795</w:t>
            </w:r>
          </w:p>
          <w:p>
            <w:pPr>
              <w:pStyle w:val="TableParagraph"/>
              <w:ind w:right="177"/>
              <w:rPr>
                <w:sz w:val="18"/>
              </w:rPr>
            </w:pPr>
            <w:r>
              <w:rPr>
                <w:spacing w:val="-2"/>
                <w:sz w:val="18"/>
              </w:rPr>
              <w:t>───────</w:t>
            </w:r>
          </w:p>
          <w:p>
            <w:pPr>
              <w:pStyle w:val="TableParagraph"/>
              <w:ind w:right="176"/>
              <w:rPr>
                <w:b/>
                <w:sz w:val="18"/>
              </w:rPr>
            </w:pPr>
            <w:r>
              <w:rPr>
                <w:b/>
                <w:spacing w:val="-1"/>
                <w:sz w:val="18"/>
              </w:rPr>
              <w:t>521,323</w:t>
            </w:r>
          </w:p>
          <w:p>
            <w:pPr>
              <w:pStyle w:val="TableParagraph"/>
              <w:ind w:right="177"/>
              <w:rPr>
                <w:sz w:val="18"/>
              </w:rPr>
            </w:pPr>
            <w:r>
              <w:rPr>
                <w:spacing w:val="-2"/>
                <w:sz w:val="18"/>
              </w:rPr>
              <w:t>═══════</w:t>
            </w:r>
          </w:p>
        </w:tc>
        <w:tc>
          <w:tcPr>
            <w:tcW w:w="1112" w:type="dxa"/>
          </w:tcPr>
          <w:p>
            <w:pPr>
              <w:pStyle w:val="TableParagraph"/>
              <w:spacing w:line="204" w:lineRule="exact"/>
              <w:ind w:right="63"/>
              <w:rPr>
                <w:sz w:val="18"/>
              </w:rPr>
            </w:pPr>
            <w:r>
              <w:rPr>
                <w:spacing w:val="-1"/>
                <w:sz w:val="18"/>
              </w:rPr>
              <w:t>130,572</w:t>
            </w:r>
          </w:p>
          <w:p>
            <w:pPr>
              <w:pStyle w:val="TableParagraph"/>
              <w:ind w:right="64"/>
              <w:rPr>
                <w:sz w:val="18"/>
              </w:rPr>
            </w:pPr>
            <w:r>
              <w:rPr>
                <w:spacing w:val="-2"/>
                <w:sz w:val="18"/>
              </w:rPr>
              <w:t>───────</w:t>
            </w:r>
          </w:p>
          <w:p>
            <w:pPr>
              <w:pStyle w:val="TableParagraph"/>
              <w:ind w:right="63"/>
              <w:rPr>
                <w:sz w:val="18"/>
              </w:rPr>
            </w:pPr>
            <w:r>
              <w:rPr>
                <w:spacing w:val="-1"/>
                <w:sz w:val="18"/>
              </w:rPr>
              <w:t>526,749</w:t>
            </w:r>
          </w:p>
          <w:p>
            <w:pPr>
              <w:pStyle w:val="TableParagraph"/>
              <w:ind w:right="64"/>
              <w:rPr>
                <w:sz w:val="18"/>
              </w:rPr>
            </w:pPr>
            <w:r>
              <w:rPr>
                <w:spacing w:val="-2"/>
                <w:sz w:val="18"/>
              </w:rPr>
              <w:t>═══════</w:t>
            </w:r>
          </w:p>
        </w:tc>
      </w:tr>
      <w:tr>
        <w:trPr>
          <w:trHeight w:val="828" w:hRule="atLeast"/>
        </w:trPr>
        <w:tc>
          <w:tcPr>
            <w:tcW w:w="3680" w:type="dxa"/>
          </w:tcPr>
          <w:p>
            <w:pPr>
              <w:pStyle w:val="TableParagraph"/>
              <w:tabs>
                <w:tab w:pos="618" w:val="left" w:leader="none"/>
              </w:tabs>
              <w:spacing w:before="100"/>
              <w:jc w:val="left"/>
              <w:rPr>
                <w:b/>
                <w:sz w:val="18"/>
              </w:rPr>
            </w:pPr>
            <w:r>
              <w:rPr>
                <w:b/>
                <w:sz w:val="18"/>
              </w:rPr>
              <w:t>5.2</w:t>
              <w:tab/>
              <w:t>OTHER EXPENDITURE</w:t>
            </w:r>
          </w:p>
        </w:tc>
        <w:tc>
          <w:tcPr>
            <w:tcW w:w="1149" w:type="dxa"/>
          </w:tcPr>
          <w:p>
            <w:pPr>
              <w:pStyle w:val="TableParagraph"/>
              <w:spacing w:before="100"/>
              <w:ind w:left="571" w:right="75" w:hanging="11"/>
              <w:rPr>
                <w:b/>
                <w:sz w:val="18"/>
              </w:rPr>
            </w:pPr>
            <w:r>
              <w:rPr>
                <w:b/>
                <w:sz w:val="18"/>
              </w:rPr>
              <w:t>Direct Costs</w:t>
            </w:r>
          </w:p>
          <w:p>
            <w:pPr>
              <w:pStyle w:val="TableParagraph"/>
              <w:ind w:right="125"/>
              <w:rPr>
                <w:b/>
                <w:sz w:val="18"/>
              </w:rPr>
            </w:pPr>
            <w:r>
              <w:rPr>
                <w:b/>
                <w:sz w:val="18"/>
              </w:rPr>
              <w:t>€</w:t>
            </w:r>
          </w:p>
        </w:tc>
        <w:tc>
          <w:tcPr>
            <w:tcW w:w="1137" w:type="dxa"/>
          </w:tcPr>
          <w:p>
            <w:pPr>
              <w:pStyle w:val="TableParagraph"/>
              <w:spacing w:before="100"/>
              <w:ind w:left="560" w:right="73" w:firstLine="19"/>
              <w:rPr>
                <w:b/>
                <w:sz w:val="18"/>
              </w:rPr>
            </w:pPr>
            <w:r>
              <w:rPr>
                <w:b/>
                <w:sz w:val="18"/>
              </w:rPr>
              <w:t>Other Costs</w:t>
            </w:r>
          </w:p>
          <w:p>
            <w:pPr>
              <w:pStyle w:val="TableParagraph"/>
              <w:ind w:right="124"/>
              <w:rPr>
                <w:b/>
                <w:sz w:val="18"/>
              </w:rPr>
            </w:pPr>
            <w:r>
              <w:rPr>
                <w:b/>
                <w:sz w:val="18"/>
              </w:rPr>
              <w:t>€</w:t>
            </w:r>
          </w:p>
        </w:tc>
        <w:tc>
          <w:tcPr>
            <w:tcW w:w="1172" w:type="dxa"/>
          </w:tcPr>
          <w:p>
            <w:pPr>
              <w:pStyle w:val="TableParagraph"/>
              <w:spacing w:before="100"/>
              <w:ind w:left="561" w:right="108" w:hanging="190"/>
              <w:rPr>
                <w:b/>
                <w:sz w:val="18"/>
              </w:rPr>
            </w:pPr>
            <w:r>
              <w:rPr>
                <w:b/>
                <w:sz w:val="18"/>
              </w:rPr>
              <w:t>Support Costs</w:t>
            </w:r>
          </w:p>
          <w:p>
            <w:pPr>
              <w:pStyle w:val="TableParagraph"/>
              <w:ind w:right="158"/>
              <w:rPr>
                <w:b/>
                <w:sz w:val="18"/>
              </w:rPr>
            </w:pPr>
            <w:r>
              <w:rPr>
                <w:b/>
                <w:sz w:val="18"/>
              </w:rPr>
              <w:t>€</w:t>
            </w:r>
          </w:p>
        </w:tc>
        <w:tc>
          <w:tcPr>
            <w:tcW w:w="1156" w:type="dxa"/>
          </w:tcPr>
          <w:p>
            <w:pPr>
              <w:pStyle w:val="TableParagraph"/>
              <w:spacing w:before="100"/>
              <w:ind w:right="177"/>
              <w:rPr>
                <w:b/>
                <w:sz w:val="18"/>
              </w:rPr>
            </w:pPr>
            <w:r>
              <w:rPr>
                <w:b/>
                <w:sz w:val="18"/>
              </w:rPr>
              <w:t>2025</w:t>
            </w:r>
          </w:p>
          <w:p>
            <w:pPr>
              <w:pStyle w:val="TableParagraph"/>
              <w:jc w:val="left"/>
              <w:rPr>
                <w:sz w:val="18"/>
              </w:rPr>
            </w:pPr>
          </w:p>
          <w:p>
            <w:pPr>
              <w:pStyle w:val="TableParagraph"/>
              <w:ind w:right="177"/>
              <w:rPr>
                <w:b/>
                <w:sz w:val="18"/>
              </w:rPr>
            </w:pPr>
            <w:r>
              <w:rPr>
                <w:b/>
                <w:sz w:val="18"/>
              </w:rPr>
              <w:t>€</w:t>
            </w:r>
          </w:p>
        </w:tc>
        <w:tc>
          <w:tcPr>
            <w:tcW w:w="1112" w:type="dxa"/>
          </w:tcPr>
          <w:p>
            <w:pPr>
              <w:pStyle w:val="TableParagraph"/>
              <w:spacing w:before="100"/>
              <w:ind w:right="64"/>
              <w:rPr>
                <w:sz w:val="18"/>
              </w:rPr>
            </w:pPr>
            <w:r>
              <w:rPr>
                <w:sz w:val="18"/>
              </w:rPr>
              <w:t>2024</w:t>
            </w:r>
          </w:p>
          <w:p>
            <w:pPr>
              <w:pStyle w:val="TableParagraph"/>
              <w:jc w:val="left"/>
              <w:rPr>
                <w:sz w:val="18"/>
              </w:rPr>
            </w:pPr>
          </w:p>
          <w:p>
            <w:pPr>
              <w:pStyle w:val="TableParagraph"/>
              <w:ind w:right="64"/>
              <w:rPr>
                <w:sz w:val="18"/>
              </w:rPr>
            </w:pPr>
            <w:r>
              <w:rPr>
                <w:sz w:val="18"/>
              </w:rPr>
              <w:t>€</w:t>
            </w:r>
          </w:p>
        </w:tc>
      </w:tr>
      <w:tr>
        <w:trPr>
          <w:trHeight w:val="620" w:hRule="atLeast"/>
        </w:trPr>
        <w:tc>
          <w:tcPr>
            <w:tcW w:w="3680" w:type="dxa"/>
          </w:tcPr>
          <w:p>
            <w:pPr>
              <w:pStyle w:val="TableParagraph"/>
              <w:spacing w:before="100"/>
              <w:ind w:left="619"/>
              <w:jc w:val="left"/>
              <w:rPr>
                <w:sz w:val="18"/>
              </w:rPr>
            </w:pPr>
            <w:r>
              <w:rPr>
                <w:sz w:val="18"/>
              </w:rPr>
              <w:t>Other expenditure</w:t>
            </w:r>
          </w:p>
        </w:tc>
        <w:tc>
          <w:tcPr>
            <w:tcW w:w="1149" w:type="dxa"/>
          </w:tcPr>
          <w:p>
            <w:pPr>
              <w:pStyle w:val="TableParagraph"/>
              <w:spacing w:before="100"/>
              <w:ind w:right="125"/>
              <w:rPr>
                <w:b/>
                <w:sz w:val="18"/>
              </w:rPr>
            </w:pPr>
            <w:r>
              <w:rPr>
                <w:b/>
                <w:sz w:val="18"/>
              </w:rPr>
              <w:t>-</w:t>
            </w:r>
          </w:p>
          <w:p>
            <w:pPr>
              <w:pStyle w:val="TableParagraph"/>
              <w:ind w:right="125"/>
              <w:rPr>
                <w:sz w:val="18"/>
              </w:rPr>
            </w:pPr>
            <w:r>
              <w:rPr>
                <w:sz w:val="18"/>
              </w:rPr>
              <w:t>═══════</w:t>
            </w:r>
          </w:p>
        </w:tc>
        <w:tc>
          <w:tcPr>
            <w:tcW w:w="1137" w:type="dxa"/>
          </w:tcPr>
          <w:p>
            <w:pPr>
              <w:pStyle w:val="TableParagraph"/>
              <w:spacing w:before="100"/>
              <w:ind w:right="124"/>
              <w:rPr>
                <w:b/>
                <w:sz w:val="18"/>
              </w:rPr>
            </w:pPr>
            <w:r>
              <w:rPr>
                <w:b/>
                <w:sz w:val="18"/>
              </w:rPr>
              <w:t>-</w:t>
            </w:r>
          </w:p>
          <w:p>
            <w:pPr>
              <w:pStyle w:val="TableParagraph"/>
              <w:ind w:right="124"/>
              <w:rPr>
                <w:sz w:val="18"/>
              </w:rPr>
            </w:pPr>
            <w:r>
              <w:rPr>
                <w:sz w:val="18"/>
              </w:rPr>
              <w:t>═══════</w:t>
            </w:r>
          </w:p>
        </w:tc>
        <w:tc>
          <w:tcPr>
            <w:tcW w:w="1172" w:type="dxa"/>
          </w:tcPr>
          <w:p>
            <w:pPr>
              <w:pStyle w:val="TableParagraph"/>
              <w:spacing w:before="100"/>
              <w:ind w:right="158"/>
              <w:rPr>
                <w:b/>
                <w:sz w:val="18"/>
              </w:rPr>
            </w:pPr>
            <w:r>
              <w:rPr>
                <w:b/>
                <w:spacing w:val="-1"/>
                <w:sz w:val="18"/>
              </w:rPr>
              <w:t>26,849</w:t>
            </w:r>
          </w:p>
          <w:p>
            <w:pPr>
              <w:pStyle w:val="TableParagraph"/>
              <w:ind w:right="158"/>
              <w:rPr>
                <w:sz w:val="18"/>
              </w:rPr>
            </w:pPr>
            <w:r>
              <w:rPr>
                <w:spacing w:val="-2"/>
                <w:sz w:val="18"/>
              </w:rPr>
              <w:t>═══════</w:t>
            </w:r>
          </w:p>
        </w:tc>
        <w:tc>
          <w:tcPr>
            <w:tcW w:w="1156" w:type="dxa"/>
          </w:tcPr>
          <w:p>
            <w:pPr>
              <w:pStyle w:val="TableParagraph"/>
              <w:spacing w:before="100"/>
              <w:ind w:right="177"/>
              <w:rPr>
                <w:b/>
                <w:sz w:val="18"/>
              </w:rPr>
            </w:pPr>
            <w:r>
              <w:rPr>
                <w:b/>
                <w:spacing w:val="-1"/>
                <w:sz w:val="18"/>
              </w:rPr>
              <w:t>26,849</w:t>
            </w:r>
          </w:p>
          <w:p>
            <w:pPr>
              <w:pStyle w:val="TableParagraph"/>
              <w:ind w:right="177"/>
              <w:rPr>
                <w:sz w:val="18"/>
              </w:rPr>
            </w:pPr>
            <w:r>
              <w:rPr>
                <w:spacing w:val="-2"/>
                <w:sz w:val="18"/>
              </w:rPr>
              <w:t>═══════</w:t>
            </w:r>
          </w:p>
        </w:tc>
        <w:tc>
          <w:tcPr>
            <w:tcW w:w="1112" w:type="dxa"/>
          </w:tcPr>
          <w:p>
            <w:pPr>
              <w:pStyle w:val="TableParagraph"/>
              <w:spacing w:before="100"/>
              <w:ind w:right="64"/>
              <w:rPr>
                <w:sz w:val="18"/>
              </w:rPr>
            </w:pPr>
            <w:r>
              <w:rPr>
                <w:spacing w:val="-1"/>
                <w:sz w:val="18"/>
              </w:rPr>
              <w:t>26,628</w:t>
            </w:r>
          </w:p>
          <w:p>
            <w:pPr>
              <w:pStyle w:val="TableParagraph"/>
              <w:ind w:right="64"/>
              <w:rPr>
                <w:sz w:val="18"/>
              </w:rPr>
            </w:pPr>
            <w:r>
              <w:rPr>
                <w:spacing w:val="-2"/>
                <w:sz w:val="18"/>
              </w:rPr>
              <w:t>═══════</w:t>
            </w:r>
          </w:p>
        </w:tc>
      </w:tr>
      <w:tr>
        <w:trPr>
          <w:trHeight w:val="827" w:hRule="atLeast"/>
        </w:trPr>
        <w:tc>
          <w:tcPr>
            <w:tcW w:w="3680" w:type="dxa"/>
          </w:tcPr>
          <w:p>
            <w:pPr>
              <w:pStyle w:val="TableParagraph"/>
              <w:tabs>
                <w:tab w:pos="618" w:val="left" w:leader="none"/>
              </w:tabs>
              <w:spacing w:before="100"/>
              <w:jc w:val="left"/>
              <w:rPr>
                <w:b/>
                <w:sz w:val="18"/>
              </w:rPr>
            </w:pPr>
            <w:r>
              <w:rPr>
                <w:b/>
                <w:sz w:val="18"/>
              </w:rPr>
              <w:t>5.3</w:t>
              <w:tab/>
              <w:t>GOVERNANCE</w:t>
            </w:r>
            <w:r>
              <w:rPr>
                <w:b/>
                <w:spacing w:val="-1"/>
                <w:sz w:val="18"/>
              </w:rPr>
              <w:t> </w:t>
            </w:r>
            <w:r>
              <w:rPr>
                <w:b/>
                <w:sz w:val="18"/>
              </w:rPr>
              <w:t>COSTS</w:t>
            </w:r>
          </w:p>
        </w:tc>
        <w:tc>
          <w:tcPr>
            <w:tcW w:w="1149" w:type="dxa"/>
          </w:tcPr>
          <w:p>
            <w:pPr>
              <w:pStyle w:val="TableParagraph"/>
              <w:spacing w:before="100"/>
              <w:ind w:left="571" w:right="75" w:hanging="11"/>
              <w:rPr>
                <w:b/>
                <w:sz w:val="18"/>
              </w:rPr>
            </w:pPr>
            <w:r>
              <w:rPr>
                <w:b/>
                <w:sz w:val="18"/>
              </w:rPr>
              <w:t>Direct Costs</w:t>
            </w:r>
          </w:p>
          <w:p>
            <w:pPr>
              <w:pStyle w:val="TableParagraph"/>
              <w:ind w:right="125"/>
              <w:rPr>
                <w:b/>
                <w:sz w:val="18"/>
              </w:rPr>
            </w:pPr>
            <w:r>
              <w:rPr>
                <w:b/>
                <w:sz w:val="18"/>
              </w:rPr>
              <w:t>€</w:t>
            </w:r>
          </w:p>
        </w:tc>
        <w:tc>
          <w:tcPr>
            <w:tcW w:w="1137" w:type="dxa"/>
          </w:tcPr>
          <w:p>
            <w:pPr>
              <w:pStyle w:val="TableParagraph"/>
              <w:spacing w:before="100"/>
              <w:ind w:left="560" w:right="73" w:firstLine="19"/>
              <w:rPr>
                <w:b/>
                <w:sz w:val="18"/>
              </w:rPr>
            </w:pPr>
            <w:r>
              <w:rPr>
                <w:b/>
                <w:sz w:val="18"/>
              </w:rPr>
              <w:t>Other Costs</w:t>
            </w:r>
          </w:p>
          <w:p>
            <w:pPr>
              <w:pStyle w:val="TableParagraph"/>
              <w:ind w:right="124"/>
              <w:rPr>
                <w:b/>
                <w:sz w:val="18"/>
              </w:rPr>
            </w:pPr>
            <w:r>
              <w:rPr>
                <w:b/>
                <w:sz w:val="18"/>
              </w:rPr>
              <w:t>€</w:t>
            </w:r>
          </w:p>
        </w:tc>
        <w:tc>
          <w:tcPr>
            <w:tcW w:w="1172" w:type="dxa"/>
          </w:tcPr>
          <w:p>
            <w:pPr>
              <w:pStyle w:val="TableParagraph"/>
              <w:spacing w:before="100"/>
              <w:ind w:left="561" w:right="108" w:hanging="190"/>
              <w:rPr>
                <w:b/>
                <w:sz w:val="18"/>
              </w:rPr>
            </w:pPr>
            <w:r>
              <w:rPr>
                <w:b/>
                <w:sz w:val="18"/>
              </w:rPr>
              <w:t>Support Costs</w:t>
            </w:r>
          </w:p>
          <w:p>
            <w:pPr>
              <w:pStyle w:val="TableParagraph"/>
              <w:ind w:right="158"/>
              <w:rPr>
                <w:b/>
                <w:sz w:val="18"/>
              </w:rPr>
            </w:pPr>
            <w:r>
              <w:rPr>
                <w:b/>
                <w:sz w:val="18"/>
              </w:rPr>
              <w:t>€</w:t>
            </w:r>
          </w:p>
        </w:tc>
        <w:tc>
          <w:tcPr>
            <w:tcW w:w="1156" w:type="dxa"/>
          </w:tcPr>
          <w:p>
            <w:pPr>
              <w:pStyle w:val="TableParagraph"/>
              <w:spacing w:before="100"/>
              <w:ind w:right="177"/>
              <w:rPr>
                <w:b/>
                <w:sz w:val="18"/>
              </w:rPr>
            </w:pPr>
            <w:r>
              <w:rPr>
                <w:b/>
                <w:sz w:val="18"/>
              </w:rPr>
              <w:t>2025</w:t>
            </w:r>
          </w:p>
          <w:p>
            <w:pPr>
              <w:pStyle w:val="TableParagraph"/>
              <w:jc w:val="left"/>
              <w:rPr>
                <w:sz w:val="18"/>
              </w:rPr>
            </w:pPr>
          </w:p>
          <w:p>
            <w:pPr>
              <w:pStyle w:val="TableParagraph"/>
              <w:ind w:right="177"/>
              <w:rPr>
                <w:b/>
                <w:sz w:val="18"/>
              </w:rPr>
            </w:pPr>
            <w:r>
              <w:rPr>
                <w:b/>
                <w:sz w:val="18"/>
              </w:rPr>
              <w:t>€</w:t>
            </w:r>
          </w:p>
        </w:tc>
        <w:tc>
          <w:tcPr>
            <w:tcW w:w="1112" w:type="dxa"/>
          </w:tcPr>
          <w:p>
            <w:pPr>
              <w:pStyle w:val="TableParagraph"/>
              <w:spacing w:before="100"/>
              <w:ind w:right="64"/>
              <w:rPr>
                <w:sz w:val="18"/>
              </w:rPr>
            </w:pPr>
            <w:r>
              <w:rPr>
                <w:sz w:val="18"/>
              </w:rPr>
              <w:t>2024</w:t>
            </w:r>
          </w:p>
          <w:p>
            <w:pPr>
              <w:pStyle w:val="TableParagraph"/>
              <w:jc w:val="left"/>
              <w:rPr>
                <w:sz w:val="18"/>
              </w:rPr>
            </w:pPr>
          </w:p>
          <w:p>
            <w:pPr>
              <w:pStyle w:val="TableParagraph"/>
              <w:ind w:right="64"/>
              <w:rPr>
                <w:sz w:val="18"/>
              </w:rPr>
            </w:pPr>
            <w:r>
              <w:rPr>
                <w:sz w:val="18"/>
              </w:rPr>
              <w:t>€</w:t>
            </w:r>
          </w:p>
        </w:tc>
      </w:tr>
      <w:tr>
        <w:trPr>
          <w:trHeight w:val="828" w:hRule="atLeast"/>
        </w:trPr>
        <w:tc>
          <w:tcPr>
            <w:tcW w:w="3680" w:type="dxa"/>
          </w:tcPr>
          <w:p>
            <w:pPr>
              <w:pStyle w:val="TableParagraph"/>
              <w:spacing w:before="100"/>
              <w:ind w:left="619" w:right="379"/>
              <w:jc w:val="left"/>
              <w:rPr>
                <w:sz w:val="18"/>
              </w:rPr>
            </w:pPr>
            <w:r>
              <w:rPr>
                <w:sz w:val="18"/>
              </w:rPr>
              <w:t>Charitable activities - governance costs</w:t>
            </w:r>
          </w:p>
        </w:tc>
        <w:tc>
          <w:tcPr>
            <w:tcW w:w="1149" w:type="dxa"/>
          </w:tcPr>
          <w:p>
            <w:pPr>
              <w:pStyle w:val="TableParagraph"/>
              <w:spacing w:before="100"/>
              <w:ind w:right="125"/>
              <w:rPr>
                <w:b/>
                <w:sz w:val="18"/>
              </w:rPr>
            </w:pPr>
            <w:r>
              <w:rPr>
                <w:b/>
                <w:sz w:val="18"/>
              </w:rPr>
              <w:t>-</w:t>
            </w:r>
          </w:p>
          <w:p>
            <w:pPr>
              <w:pStyle w:val="TableParagraph"/>
              <w:jc w:val="left"/>
              <w:rPr>
                <w:sz w:val="18"/>
              </w:rPr>
            </w:pPr>
          </w:p>
          <w:p>
            <w:pPr>
              <w:pStyle w:val="TableParagraph"/>
              <w:ind w:right="125"/>
              <w:rPr>
                <w:sz w:val="18"/>
              </w:rPr>
            </w:pPr>
            <w:r>
              <w:rPr>
                <w:sz w:val="18"/>
              </w:rPr>
              <w:t>═══════</w:t>
            </w:r>
          </w:p>
        </w:tc>
        <w:tc>
          <w:tcPr>
            <w:tcW w:w="1137" w:type="dxa"/>
          </w:tcPr>
          <w:p>
            <w:pPr>
              <w:pStyle w:val="TableParagraph"/>
              <w:spacing w:before="100"/>
              <w:ind w:right="124"/>
              <w:rPr>
                <w:b/>
                <w:sz w:val="18"/>
              </w:rPr>
            </w:pPr>
            <w:r>
              <w:rPr>
                <w:b/>
                <w:sz w:val="18"/>
              </w:rPr>
              <w:t>-</w:t>
            </w:r>
          </w:p>
          <w:p>
            <w:pPr>
              <w:pStyle w:val="TableParagraph"/>
              <w:jc w:val="left"/>
              <w:rPr>
                <w:sz w:val="18"/>
              </w:rPr>
            </w:pPr>
          </w:p>
          <w:p>
            <w:pPr>
              <w:pStyle w:val="TableParagraph"/>
              <w:ind w:right="124"/>
              <w:rPr>
                <w:sz w:val="18"/>
              </w:rPr>
            </w:pPr>
            <w:r>
              <w:rPr>
                <w:sz w:val="18"/>
              </w:rPr>
              <w:t>═══════</w:t>
            </w:r>
          </w:p>
        </w:tc>
        <w:tc>
          <w:tcPr>
            <w:tcW w:w="1172" w:type="dxa"/>
          </w:tcPr>
          <w:p>
            <w:pPr>
              <w:pStyle w:val="TableParagraph"/>
              <w:spacing w:before="100"/>
              <w:ind w:right="157"/>
              <w:rPr>
                <w:b/>
                <w:sz w:val="18"/>
              </w:rPr>
            </w:pPr>
            <w:r>
              <w:rPr>
                <w:b/>
                <w:spacing w:val="-1"/>
                <w:sz w:val="18"/>
              </w:rPr>
              <w:t>133,795</w:t>
            </w:r>
          </w:p>
          <w:p>
            <w:pPr>
              <w:pStyle w:val="TableParagraph"/>
              <w:jc w:val="left"/>
              <w:rPr>
                <w:sz w:val="18"/>
              </w:rPr>
            </w:pPr>
          </w:p>
          <w:p>
            <w:pPr>
              <w:pStyle w:val="TableParagraph"/>
              <w:ind w:right="158"/>
              <w:rPr>
                <w:sz w:val="18"/>
              </w:rPr>
            </w:pPr>
            <w:r>
              <w:rPr>
                <w:spacing w:val="-2"/>
                <w:sz w:val="18"/>
              </w:rPr>
              <w:t>═══════</w:t>
            </w:r>
          </w:p>
        </w:tc>
        <w:tc>
          <w:tcPr>
            <w:tcW w:w="1156" w:type="dxa"/>
          </w:tcPr>
          <w:p>
            <w:pPr>
              <w:pStyle w:val="TableParagraph"/>
              <w:spacing w:before="100"/>
              <w:ind w:right="176"/>
              <w:rPr>
                <w:b/>
                <w:sz w:val="18"/>
              </w:rPr>
            </w:pPr>
            <w:r>
              <w:rPr>
                <w:b/>
                <w:spacing w:val="-1"/>
                <w:sz w:val="18"/>
              </w:rPr>
              <w:t>133,795</w:t>
            </w:r>
          </w:p>
          <w:p>
            <w:pPr>
              <w:pStyle w:val="TableParagraph"/>
              <w:jc w:val="left"/>
              <w:rPr>
                <w:sz w:val="18"/>
              </w:rPr>
            </w:pPr>
          </w:p>
          <w:p>
            <w:pPr>
              <w:pStyle w:val="TableParagraph"/>
              <w:ind w:right="177"/>
              <w:rPr>
                <w:sz w:val="18"/>
              </w:rPr>
            </w:pPr>
            <w:r>
              <w:rPr>
                <w:spacing w:val="-2"/>
                <w:sz w:val="18"/>
              </w:rPr>
              <w:t>═══════</w:t>
            </w:r>
          </w:p>
        </w:tc>
        <w:tc>
          <w:tcPr>
            <w:tcW w:w="1112" w:type="dxa"/>
          </w:tcPr>
          <w:p>
            <w:pPr>
              <w:pStyle w:val="TableParagraph"/>
              <w:spacing w:before="100"/>
              <w:ind w:right="63"/>
              <w:rPr>
                <w:sz w:val="18"/>
              </w:rPr>
            </w:pPr>
            <w:r>
              <w:rPr>
                <w:spacing w:val="-1"/>
                <w:sz w:val="18"/>
              </w:rPr>
              <w:t>130,572</w:t>
            </w:r>
          </w:p>
          <w:p>
            <w:pPr>
              <w:pStyle w:val="TableParagraph"/>
              <w:jc w:val="left"/>
              <w:rPr>
                <w:sz w:val="18"/>
              </w:rPr>
            </w:pPr>
          </w:p>
          <w:p>
            <w:pPr>
              <w:pStyle w:val="TableParagraph"/>
              <w:ind w:right="64"/>
              <w:rPr>
                <w:sz w:val="18"/>
              </w:rPr>
            </w:pPr>
            <w:r>
              <w:rPr>
                <w:spacing w:val="-2"/>
                <w:sz w:val="18"/>
              </w:rPr>
              <w:t>═══════</w:t>
            </w:r>
          </w:p>
        </w:tc>
      </w:tr>
      <w:tr>
        <w:trPr>
          <w:trHeight w:val="828" w:hRule="atLeast"/>
        </w:trPr>
        <w:tc>
          <w:tcPr>
            <w:tcW w:w="3680" w:type="dxa"/>
          </w:tcPr>
          <w:p>
            <w:pPr>
              <w:pStyle w:val="TableParagraph"/>
              <w:tabs>
                <w:tab w:pos="618" w:val="left" w:leader="none"/>
              </w:tabs>
              <w:spacing w:before="100"/>
              <w:jc w:val="left"/>
              <w:rPr>
                <w:b/>
                <w:sz w:val="18"/>
              </w:rPr>
            </w:pPr>
            <w:r>
              <w:rPr>
                <w:b/>
                <w:sz w:val="18"/>
              </w:rPr>
              <w:t>5.4</w:t>
              <w:tab/>
              <w:t>SUPPORT</w:t>
            </w:r>
            <w:r>
              <w:rPr>
                <w:b/>
                <w:spacing w:val="-1"/>
                <w:sz w:val="18"/>
              </w:rPr>
              <w:t> </w:t>
            </w:r>
            <w:r>
              <w:rPr>
                <w:b/>
                <w:sz w:val="18"/>
              </w:rPr>
              <w:t>COSTS</w:t>
            </w:r>
          </w:p>
        </w:tc>
        <w:tc>
          <w:tcPr>
            <w:tcW w:w="1149" w:type="dxa"/>
          </w:tcPr>
          <w:p>
            <w:pPr>
              <w:pStyle w:val="TableParagraph"/>
              <w:spacing w:before="100"/>
              <w:ind w:left="300" w:right="46" w:hanging="80"/>
              <w:rPr>
                <w:b/>
                <w:sz w:val="18"/>
              </w:rPr>
            </w:pPr>
            <w:r>
              <w:rPr>
                <w:b/>
                <w:sz w:val="18"/>
              </w:rPr>
              <w:t>Charitable Activities</w:t>
            </w:r>
          </w:p>
          <w:p>
            <w:pPr>
              <w:pStyle w:val="TableParagraph"/>
              <w:ind w:right="96"/>
              <w:rPr>
                <w:b/>
                <w:sz w:val="18"/>
              </w:rPr>
            </w:pPr>
            <w:r>
              <w:rPr>
                <w:b/>
                <w:sz w:val="18"/>
              </w:rPr>
              <w:t>€</w:t>
            </w:r>
          </w:p>
        </w:tc>
        <w:tc>
          <w:tcPr>
            <w:tcW w:w="1137" w:type="dxa"/>
          </w:tcPr>
          <w:p>
            <w:pPr>
              <w:pStyle w:val="TableParagraph"/>
              <w:spacing w:before="100"/>
              <w:ind w:left="49" w:right="44" w:firstLine="560"/>
              <w:rPr>
                <w:b/>
                <w:sz w:val="18"/>
              </w:rPr>
            </w:pPr>
            <w:r>
              <w:rPr>
                <w:b/>
                <w:sz w:val="18"/>
              </w:rPr>
              <w:t>Other Expenditure</w:t>
            </w:r>
          </w:p>
          <w:p>
            <w:pPr>
              <w:pStyle w:val="TableParagraph"/>
              <w:ind w:right="95"/>
              <w:rPr>
                <w:b/>
                <w:sz w:val="18"/>
              </w:rPr>
            </w:pPr>
            <w:r>
              <w:rPr>
                <w:b/>
                <w:sz w:val="18"/>
              </w:rPr>
              <w:t>€</w:t>
            </w:r>
          </w:p>
        </w:tc>
        <w:tc>
          <w:tcPr>
            <w:tcW w:w="1172" w:type="dxa"/>
          </w:tcPr>
          <w:p>
            <w:pPr>
              <w:pStyle w:val="TableParagraph"/>
              <w:spacing w:before="100"/>
              <w:ind w:right="79"/>
              <w:rPr>
                <w:b/>
                <w:sz w:val="18"/>
              </w:rPr>
            </w:pPr>
            <w:r>
              <w:rPr>
                <w:b/>
                <w:sz w:val="18"/>
              </w:rPr>
              <w:t>Governance</w:t>
            </w:r>
          </w:p>
          <w:p>
            <w:pPr>
              <w:pStyle w:val="TableParagraph"/>
              <w:ind w:right="80"/>
              <w:rPr>
                <w:b/>
                <w:sz w:val="18"/>
              </w:rPr>
            </w:pPr>
            <w:r>
              <w:rPr>
                <w:b/>
                <w:spacing w:val="-1"/>
                <w:sz w:val="18"/>
              </w:rPr>
              <w:t>Costs</w:t>
            </w:r>
          </w:p>
          <w:p>
            <w:pPr>
              <w:pStyle w:val="TableParagraph"/>
              <w:ind w:right="130"/>
              <w:rPr>
                <w:b/>
                <w:sz w:val="18"/>
              </w:rPr>
            </w:pPr>
            <w:r>
              <w:rPr>
                <w:b/>
                <w:sz w:val="18"/>
              </w:rPr>
              <w:t>€</w:t>
            </w:r>
          </w:p>
        </w:tc>
        <w:tc>
          <w:tcPr>
            <w:tcW w:w="1156" w:type="dxa"/>
          </w:tcPr>
          <w:p>
            <w:pPr>
              <w:pStyle w:val="TableParagraph"/>
              <w:spacing w:before="100"/>
              <w:ind w:right="148"/>
              <w:rPr>
                <w:b/>
                <w:sz w:val="18"/>
              </w:rPr>
            </w:pPr>
            <w:r>
              <w:rPr>
                <w:b/>
                <w:sz w:val="18"/>
              </w:rPr>
              <w:t>2025</w:t>
            </w:r>
          </w:p>
          <w:p>
            <w:pPr>
              <w:pStyle w:val="TableParagraph"/>
              <w:jc w:val="left"/>
              <w:rPr>
                <w:sz w:val="18"/>
              </w:rPr>
            </w:pPr>
          </w:p>
          <w:p>
            <w:pPr>
              <w:pStyle w:val="TableParagraph"/>
              <w:ind w:right="148"/>
              <w:rPr>
                <w:b/>
                <w:sz w:val="18"/>
              </w:rPr>
            </w:pPr>
            <w:r>
              <w:rPr>
                <w:b/>
                <w:sz w:val="18"/>
              </w:rPr>
              <w:t>€</w:t>
            </w:r>
          </w:p>
        </w:tc>
        <w:tc>
          <w:tcPr>
            <w:tcW w:w="1112" w:type="dxa"/>
          </w:tcPr>
          <w:p>
            <w:pPr>
              <w:pStyle w:val="TableParagraph"/>
              <w:spacing w:before="100"/>
              <w:ind w:right="64"/>
              <w:rPr>
                <w:sz w:val="18"/>
              </w:rPr>
            </w:pPr>
            <w:r>
              <w:rPr>
                <w:sz w:val="18"/>
              </w:rPr>
              <w:t>2024</w:t>
            </w:r>
          </w:p>
          <w:p>
            <w:pPr>
              <w:pStyle w:val="TableParagraph"/>
              <w:jc w:val="left"/>
              <w:rPr>
                <w:sz w:val="18"/>
              </w:rPr>
            </w:pPr>
          </w:p>
          <w:p>
            <w:pPr>
              <w:pStyle w:val="TableParagraph"/>
              <w:ind w:right="64"/>
              <w:rPr>
                <w:sz w:val="18"/>
              </w:rPr>
            </w:pPr>
            <w:r>
              <w:rPr>
                <w:sz w:val="18"/>
              </w:rPr>
              <w:t>€</w:t>
            </w:r>
          </w:p>
        </w:tc>
      </w:tr>
      <w:tr>
        <w:trPr>
          <w:trHeight w:val="310" w:hRule="atLeast"/>
        </w:trPr>
        <w:tc>
          <w:tcPr>
            <w:tcW w:w="3680" w:type="dxa"/>
          </w:tcPr>
          <w:p>
            <w:pPr>
              <w:pStyle w:val="TableParagraph"/>
              <w:spacing w:line="190" w:lineRule="exact" w:before="100"/>
              <w:ind w:left="619"/>
              <w:jc w:val="left"/>
              <w:rPr>
                <w:sz w:val="18"/>
              </w:rPr>
            </w:pPr>
            <w:r>
              <w:rPr>
                <w:sz w:val="18"/>
              </w:rPr>
              <w:t>Rent payable</w:t>
            </w:r>
          </w:p>
        </w:tc>
        <w:tc>
          <w:tcPr>
            <w:tcW w:w="1149" w:type="dxa"/>
          </w:tcPr>
          <w:p>
            <w:pPr>
              <w:pStyle w:val="TableParagraph"/>
              <w:spacing w:line="190" w:lineRule="exact" w:before="100"/>
              <w:ind w:right="96"/>
              <w:rPr>
                <w:b/>
                <w:sz w:val="18"/>
              </w:rPr>
            </w:pPr>
            <w:r>
              <w:rPr>
                <w:b/>
                <w:sz w:val="18"/>
              </w:rPr>
              <w:t>-</w:t>
            </w:r>
          </w:p>
        </w:tc>
        <w:tc>
          <w:tcPr>
            <w:tcW w:w="1137" w:type="dxa"/>
          </w:tcPr>
          <w:p>
            <w:pPr>
              <w:pStyle w:val="TableParagraph"/>
              <w:spacing w:line="190" w:lineRule="exact" w:before="100"/>
              <w:ind w:right="95"/>
              <w:rPr>
                <w:b/>
                <w:sz w:val="18"/>
              </w:rPr>
            </w:pPr>
            <w:r>
              <w:rPr>
                <w:b/>
                <w:sz w:val="18"/>
              </w:rPr>
              <w:t>4,541</w:t>
            </w:r>
          </w:p>
        </w:tc>
        <w:tc>
          <w:tcPr>
            <w:tcW w:w="1172" w:type="dxa"/>
          </w:tcPr>
          <w:p>
            <w:pPr>
              <w:pStyle w:val="TableParagraph"/>
              <w:spacing w:line="190" w:lineRule="exact" w:before="100"/>
              <w:ind w:right="130"/>
              <w:rPr>
                <w:b/>
                <w:sz w:val="18"/>
              </w:rPr>
            </w:pPr>
            <w:r>
              <w:rPr>
                <w:b/>
                <w:sz w:val="18"/>
              </w:rPr>
              <w:t>-</w:t>
            </w:r>
          </w:p>
        </w:tc>
        <w:tc>
          <w:tcPr>
            <w:tcW w:w="1156" w:type="dxa"/>
          </w:tcPr>
          <w:p>
            <w:pPr>
              <w:pStyle w:val="TableParagraph"/>
              <w:spacing w:line="190" w:lineRule="exact" w:before="100"/>
              <w:ind w:right="148"/>
              <w:rPr>
                <w:b/>
                <w:sz w:val="18"/>
              </w:rPr>
            </w:pPr>
            <w:r>
              <w:rPr>
                <w:b/>
                <w:sz w:val="18"/>
              </w:rPr>
              <w:t>4,541</w:t>
            </w:r>
          </w:p>
        </w:tc>
        <w:tc>
          <w:tcPr>
            <w:tcW w:w="1112" w:type="dxa"/>
          </w:tcPr>
          <w:p>
            <w:pPr>
              <w:pStyle w:val="TableParagraph"/>
              <w:spacing w:line="190" w:lineRule="exact" w:before="100"/>
              <w:ind w:right="64"/>
              <w:rPr>
                <w:sz w:val="18"/>
              </w:rPr>
            </w:pPr>
            <w:r>
              <w:rPr>
                <w:sz w:val="18"/>
              </w:rPr>
              <w:t>4,541</w:t>
            </w:r>
          </w:p>
        </w:tc>
      </w:tr>
      <w:tr>
        <w:trPr>
          <w:trHeight w:val="206" w:hRule="atLeast"/>
        </w:trPr>
        <w:tc>
          <w:tcPr>
            <w:tcW w:w="3680" w:type="dxa"/>
          </w:tcPr>
          <w:p>
            <w:pPr>
              <w:pStyle w:val="TableParagraph"/>
              <w:spacing w:line="187" w:lineRule="exact"/>
              <w:ind w:left="619"/>
              <w:jc w:val="left"/>
              <w:rPr>
                <w:sz w:val="18"/>
              </w:rPr>
            </w:pPr>
            <w:r>
              <w:rPr>
                <w:sz w:val="18"/>
              </w:rPr>
              <w:t>Light and Heat</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3,727</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3,727</w:t>
            </w:r>
          </w:p>
        </w:tc>
        <w:tc>
          <w:tcPr>
            <w:tcW w:w="1112" w:type="dxa"/>
          </w:tcPr>
          <w:p>
            <w:pPr>
              <w:pStyle w:val="TableParagraph"/>
              <w:spacing w:line="187" w:lineRule="exact"/>
              <w:ind w:right="64"/>
              <w:rPr>
                <w:sz w:val="18"/>
              </w:rPr>
            </w:pPr>
            <w:r>
              <w:rPr>
                <w:sz w:val="18"/>
              </w:rPr>
              <w:t>4,586</w:t>
            </w:r>
          </w:p>
        </w:tc>
      </w:tr>
      <w:tr>
        <w:trPr>
          <w:trHeight w:val="207" w:hRule="atLeast"/>
        </w:trPr>
        <w:tc>
          <w:tcPr>
            <w:tcW w:w="3680" w:type="dxa"/>
          </w:tcPr>
          <w:p>
            <w:pPr>
              <w:pStyle w:val="TableParagraph"/>
              <w:spacing w:line="187" w:lineRule="exact"/>
              <w:ind w:left="619"/>
              <w:jc w:val="left"/>
              <w:rPr>
                <w:sz w:val="18"/>
              </w:rPr>
            </w:pPr>
            <w:r>
              <w:rPr>
                <w:sz w:val="18"/>
              </w:rPr>
              <w:t>MSD Expenses</w:t>
            </w:r>
          </w:p>
        </w:tc>
        <w:tc>
          <w:tcPr>
            <w:tcW w:w="1149" w:type="dxa"/>
          </w:tcPr>
          <w:p>
            <w:pPr>
              <w:pStyle w:val="TableParagraph"/>
              <w:spacing w:line="187" w:lineRule="exact"/>
              <w:ind w:right="96"/>
              <w:rPr>
                <w:b/>
                <w:sz w:val="18"/>
              </w:rPr>
            </w:pPr>
            <w:r>
              <w:rPr>
                <w:b/>
                <w:sz w:val="18"/>
              </w:rPr>
              <w:t>12,453</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12,453</w:t>
            </w:r>
          </w:p>
        </w:tc>
        <w:tc>
          <w:tcPr>
            <w:tcW w:w="1112" w:type="dxa"/>
          </w:tcPr>
          <w:p>
            <w:pPr>
              <w:pStyle w:val="TableParagraph"/>
              <w:spacing w:line="187" w:lineRule="exact"/>
              <w:ind w:right="64"/>
              <w:rPr>
                <w:sz w:val="18"/>
              </w:rPr>
            </w:pPr>
            <w:r>
              <w:rPr>
                <w:sz w:val="18"/>
              </w:rPr>
              <w:t>13,674</w:t>
            </w:r>
          </w:p>
        </w:tc>
      </w:tr>
      <w:tr>
        <w:trPr>
          <w:trHeight w:val="207" w:hRule="atLeast"/>
        </w:trPr>
        <w:tc>
          <w:tcPr>
            <w:tcW w:w="3680" w:type="dxa"/>
          </w:tcPr>
          <w:p>
            <w:pPr>
              <w:pStyle w:val="TableParagraph"/>
              <w:spacing w:line="187" w:lineRule="exact"/>
              <w:ind w:left="619"/>
              <w:jc w:val="left"/>
              <w:rPr>
                <w:sz w:val="18"/>
              </w:rPr>
            </w:pPr>
            <w:r>
              <w:rPr>
                <w:sz w:val="18"/>
              </w:rPr>
              <w:t>Depreciation on Fixtures and Fittings</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178</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178</w:t>
            </w:r>
          </w:p>
        </w:tc>
        <w:tc>
          <w:tcPr>
            <w:tcW w:w="1112" w:type="dxa"/>
          </w:tcPr>
          <w:p>
            <w:pPr>
              <w:pStyle w:val="TableParagraph"/>
              <w:spacing w:line="187" w:lineRule="exact"/>
              <w:ind w:right="64"/>
              <w:rPr>
                <w:sz w:val="18"/>
              </w:rPr>
            </w:pPr>
            <w:r>
              <w:rPr>
                <w:sz w:val="18"/>
              </w:rPr>
              <w:t>203</w:t>
            </w:r>
          </w:p>
        </w:tc>
      </w:tr>
      <w:tr>
        <w:trPr>
          <w:trHeight w:val="206" w:hRule="atLeast"/>
        </w:trPr>
        <w:tc>
          <w:tcPr>
            <w:tcW w:w="3680" w:type="dxa"/>
          </w:tcPr>
          <w:p>
            <w:pPr>
              <w:pStyle w:val="TableParagraph"/>
              <w:spacing w:line="187" w:lineRule="exact"/>
              <w:ind w:left="619"/>
              <w:jc w:val="left"/>
              <w:rPr>
                <w:sz w:val="18"/>
              </w:rPr>
            </w:pPr>
            <w:r>
              <w:rPr>
                <w:sz w:val="18"/>
              </w:rPr>
              <w:t>Staff Benefits</w:t>
            </w:r>
          </w:p>
        </w:tc>
        <w:tc>
          <w:tcPr>
            <w:tcW w:w="1149" w:type="dxa"/>
          </w:tcPr>
          <w:p>
            <w:pPr>
              <w:pStyle w:val="TableParagraph"/>
              <w:spacing w:line="187" w:lineRule="exact"/>
              <w:ind w:right="96"/>
              <w:rPr>
                <w:b/>
                <w:sz w:val="18"/>
              </w:rPr>
            </w:pPr>
            <w:r>
              <w:rPr>
                <w:b/>
                <w:sz w:val="18"/>
              </w:rPr>
              <w:t>2,100</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2,100</w:t>
            </w:r>
          </w:p>
        </w:tc>
        <w:tc>
          <w:tcPr>
            <w:tcW w:w="1112" w:type="dxa"/>
          </w:tcPr>
          <w:p>
            <w:pPr>
              <w:pStyle w:val="TableParagraph"/>
              <w:spacing w:line="187" w:lineRule="exact"/>
              <w:ind w:right="64"/>
              <w:rPr>
                <w:sz w:val="18"/>
              </w:rPr>
            </w:pPr>
            <w:r>
              <w:rPr>
                <w:sz w:val="18"/>
              </w:rPr>
              <w:t>2,100</w:t>
            </w:r>
          </w:p>
        </w:tc>
      </w:tr>
      <w:tr>
        <w:trPr>
          <w:trHeight w:val="206" w:hRule="atLeast"/>
        </w:trPr>
        <w:tc>
          <w:tcPr>
            <w:tcW w:w="3680" w:type="dxa"/>
          </w:tcPr>
          <w:p>
            <w:pPr>
              <w:pStyle w:val="TableParagraph"/>
              <w:spacing w:line="187" w:lineRule="exact"/>
              <w:ind w:left="619"/>
              <w:jc w:val="left"/>
              <w:rPr>
                <w:sz w:val="18"/>
              </w:rPr>
            </w:pPr>
            <w:r>
              <w:rPr>
                <w:sz w:val="18"/>
              </w:rPr>
              <w:t>General Expenses</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1,723</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1,723</w:t>
            </w:r>
          </w:p>
        </w:tc>
        <w:tc>
          <w:tcPr>
            <w:tcW w:w="1112" w:type="dxa"/>
          </w:tcPr>
          <w:p>
            <w:pPr>
              <w:pStyle w:val="TableParagraph"/>
              <w:spacing w:line="187" w:lineRule="exact"/>
              <w:ind w:right="64"/>
              <w:rPr>
                <w:sz w:val="18"/>
              </w:rPr>
            </w:pPr>
            <w:r>
              <w:rPr>
                <w:sz w:val="18"/>
              </w:rPr>
              <w:t>1,091</w:t>
            </w:r>
          </w:p>
        </w:tc>
      </w:tr>
      <w:tr>
        <w:trPr>
          <w:trHeight w:val="206" w:hRule="atLeast"/>
        </w:trPr>
        <w:tc>
          <w:tcPr>
            <w:tcW w:w="3680" w:type="dxa"/>
          </w:tcPr>
          <w:p>
            <w:pPr>
              <w:pStyle w:val="TableParagraph"/>
              <w:spacing w:line="187" w:lineRule="exact"/>
              <w:ind w:left="619"/>
              <w:jc w:val="left"/>
              <w:rPr>
                <w:sz w:val="18"/>
              </w:rPr>
            </w:pPr>
            <w:r>
              <w:rPr>
                <w:sz w:val="18"/>
              </w:rPr>
              <w:t>Galway City Council</w:t>
            </w:r>
          </w:p>
        </w:tc>
        <w:tc>
          <w:tcPr>
            <w:tcW w:w="1149" w:type="dxa"/>
          </w:tcPr>
          <w:p>
            <w:pPr>
              <w:pStyle w:val="TableParagraph"/>
              <w:spacing w:line="187" w:lineRule="exact"/>
              <w:ind w:right="96"/>
              <w:rPr>
                <w:b/>
                <w:sz w:val="18"/>
              </w:rPr>
            </w:pPr>
            <w:r>
              <w:rPr>
                <w:b/>
                <w:sz w:val="18"/>
              </w:rPr>
              <w:t>2,374</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2,374</w:t>
            </w:r>
          </w:p>
        </w:tc>
        <w:tc>
          <w:tcPr>
            <w:tcW w:w="1112" w:type="dxa"/>
          </w:tcPr>
          <w:p>
            <w:pPr>
              <w:pStyle w:val="TableParagraph"/>
              <w:spacing w:line="187" w:lineRule="exact"/>
              <w:ind w:right="64"/>
              <w:rPr>
                <w:sz w:val="18"/>
              </w:rPr>
            </w:pPr>
            <w:r>
              <w:rPr>
                <w:sz w:val="18"/>
              </w:rPr>
              <w:t>992</w:t>
            </w:r>
          </w:p>
        </w:tc>
      </w:tr>
      <w:tr>
        <w:trPr>
          <w:trHeight w:val="207" w:hRule="atLeast"/>
        </w:trPr>
        <w:tc>
          <w:tcPr>
            <w:tcW w:w="3680" w:type="dxa"/>
          </w:tcPr>
          <w:p>
            <w:pPr>
              <w:pStyle w:val="TableParagraph"/>
              <w:spacing w:line="187" w:lineRule="exact"/>
              <w:ind w:left="619"/>
              <w:jc w:val="left"/>
              <w:rPr>
                <w:sz w:val="18"/>
              </w:rPr>
            </w:pPr>
            <w:r>
              <w:rPr>
                <w:sz w:val="18"/>
              </w:rPr>
              <w:t>WAD Client Support</w:t>
            </w:r>
          </w:p>
        </w:tc>
        <w:tc>
          <w:tcPr>
            <w:tcW w:w="1149" w:type="dxa"/>
          </w:tcPr>
          <w:p>
            <w:pPr>
              <w:pStyle w:val="TableParagraph"/>
              <w:spacing w:line="187" w:lineRule="exact"/>
              <w:ind w:right="96"/>
              <w:rPr>
                <w:b/>
                <w:sz w:val="18"/>
              </w:rPr>
            </w:pPr>
            <w:r>
              <w:rPr>
                <w:b/>
                <w:sz w:val="18"/>
              </w:rPr>
              <w:t>2,351</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2,351</w:t>
            </w:r>
          </w:p>
        </w:tc>
        <w:tc>
          <w:tcPr>
            <w:tcW w:w="1112" w:type="dxa"/>
          </w:tcPr>
          <w:p>
            <w:pPr>
              <w:pStyle w:val="TableParagraph"/>
              <w:spacing w:line="187" w:lineRule="exact"/>
              <w:ind w:right="64"/>
              <w:rPr>
                <w:sz w:val="18"/>
              </w:rPr>
            </w:pPr>
            <w:r>
              <w:rPr>
                <w:sz w:val="18"/>
              </w:rPr>
              <w:t>3,531</w:t>
            </w:r>
          </w:p>
        </w:tc>
      </w:tr>
      <w:tr>
        <w:trPr>
          <w:trHeight w:val="206" w:hRule="atLeast"/>
        </w:trPr>
        <w:tc>
          <w:tcPr>
            <w:tcW w:w="3680" w:type="dxa"/>
          </w:tcPr>
          <w:p>
            <w:pPr>
              <w:pStyle w:val="TableParagraph"/>
              <w:spacing w:line="187" w:lineRule="exact"/>
              <w:ind w:left="619"/>
              <w:jc w:val="left"/>
              <w:rPr>
                <w:sz w:val="18"/>
              </w:rPr>
            </w:pPr>
            <w:r>
              <w:rPr>
                <w:sz w:val="18"/>
              </w:rPr>
              <w:t>Audit Fees</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4,889</w:t>
            </w:r>
          </w:p>
        </w:tc>
        <w:tc>
          <w:tcPr>
            <w:tcW w:w="1156" w:type="dxa"/>
          </w:tcPr>
          <w:p>
            <w:pPr>
              <w:pStyle w:val="TableParagraph"/>
              <w:spacing w:line="187" w:lineRule="exact"/>
              <w:ind w:right="148"/>
              <w:rPr>
                <w:b/>
                <w:sz w:val="18"/>
              </w:rPr>
            </w:pPr>
            <w:r>
              <w:rPr>
                <w:b/>
                <w:sz w:val="18"/>
              </w:rPr>
              <w:t>4,889</w:t>
            </w:r>
          </w:p>
        </w:tc>
        <w:tc>
          <w:tcPr>
            <w:tcW w:w="1112" w:type="dxa"/>
          </w:tcPr>
          <w:p>
            <w:pPr>
              <w:pStyle w:val="TableParagraph"/>
              <w:spacing w:line="187" w:lineRule="exact"/>
              <w:ind w:right="64"/>
              <w:rPr>
                <w:sz w:val="18"/>
              </w:rPr>
            </w:pPr>
            <w:r>
              <w:rPr>
                <w:sz w:val="18"/>
              </w:rPr>
              <w:t>4,059</w:t>
            </w:r>
          </w:p>
        </w:tc>
      </w:tr>
      <w:tr>
        <w:trPr>
          <w:trHeight w:val="206" w:hRule="atLeast"/>
        </w:trPr>
        <w:tc>
          <w:tcPr>
            <w:tcW w:w="3680" w:type="dxa"/>
          </w:tcPr>
          <w:p>
            <w:pPr>
              <w:pStyle w:val="TableParagraph"/>
              <w:spacing w:line="187" w:lineRule="exact"/>
              <w:ind w:left="619"/>
              <w:jc w:val="left"/>
              <w:rPr>
                <w:sz w:val="18"/>
              </w:rPr>
            </w:pPr>
            <w:r>
              <w:rPr>
                <w:sz w:val="18"/>
              </w:rPr>
              <w:t>Bank Charges</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413</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413</w:t>
            </w:r>
          </w:p>
        </w:tc>
        <w:tc>
          <w:tcPr>
            <w:tcW w:w="1112" w:type="dxa"/>
          </w:tcPr>
          <w:p>
            <w:pPr>
              <w:pStyle w:val="TableParagraph"/>
              <w:spacing w:line="187" w:lineRule="exact"/>
              <w:ind w:right="64"/>
              <w:rPr>
                <w:sz w:val="18"/>
              </w:rPr>
            </w:pPr>
            <w:r>
              <w:rPr>
                <w:sz w:val="18"/>
              </w:rPr>
              <w:t>374</w:t>
            </w:r>
          </w:p>
        </w:tc>
      </w:tr>
      <w:tr>
        <w:trPr>
          <w:trHeight w:val="207" w:hRule="atLeast"/>
        </w:trPr>
        <w:tc>
          <w:tcPr>
            <w:tcW w:w="3680" w:type="dxa"/>
          </w:tcPr>
          <w:p>
            <w:pPr>
              <w:pStyle w:val="TableParagraph"/>
              <w:spacing w:line="187" w:lineRule="exact"/>
              <w:ind w:left="619"/>
              <w:jc w:val="left"/>
              <w:rPr>
                <w:sz w:val="18"/>
              </w:rPr>
            </w:pPr>
            <w:r>
              <w:rPr>
                <w:sz w:val="18"/>
              </w:rPr>
              <w:t>Insurance</w:t>
            </w:r>
          </w:p>
        </w:tc>
        <w:tc>
          <w:tcPr>
            <w:tcW w:w="1149" w:type="dxa"/>
          </w:tcPr>
          <w:p>
            <w:pPr>
              <w:pStyle w:val="TableParagraph"/>
              <w:spacing w:line="187" w:lineRule="exact"/>
              <w:ind w:right="96"/>
              <w:rPr>
                <w:b/>
                <w:sz w:val="18"/>
              </w:rPr>
            </w:pPr>
            <w:r>
              <w:rPr>
                <w:b/>
                <w:sz w:val="18"/>
              </w:rPr>
              <w:t>5,783</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5,783</w:t>
            </w:r>
          </w:p>
        </w:tc>
        <w:tc>
          <w:tcPr>
            <w:tcW w:w="1112" w:type="dxa"/>
          </w:tcPr>
          <w:p>
            <w:pPr>
              <w:pStyle w:val="TableParagraph"/>
              <w:spacing w:line="187" w:lineRule="exact"/>
              <w:ind w:right="64"/>
              <w:rPr>
                <w:sz w:val="18"/>
              </w:rPr>
            </w:pPr>
            <w:r>
              <w:rPr>
                <w:sz w:val="18"/>
              </w:rPr>
              <w:t>8,340</w:t>
            </w:r>
          </w:p>
        </w:tc>
      </w:tr>
      <w:tr>
        <w:trPr>
          <w:trHeight w:val="206" w:hRule="atLeast"/>
        </w:trPr>
        <w:tc>
          <w:tcPr>
            <w:tcW w:w="3680" w:type="dxa"/>
          </w:tcPr>
          <w:p>
            <w:pPr>
              <w:pStyle w:val="TableParagraph"/>
              <w:spacing w:line="187" w:lineRule="exact"/>
              <w:ind w:left="619"/>
              <w:jc w:val="left"/>
              <w:rPr>
                <w:sz w:val="18"/>
              </w:rPr>
            </w:pPr>
            <w:r>
              <w:rPr>
                <w:sz w:val="18"/>
              </w:rPr>
              <w:t>Cleaning</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196</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196</w:t>
            </w:r>
          </w:p>
        </w:tc>
        <w:tc>
          <w:tcPr>
            <w:tcW w:w="1112" w:type="dxa"/>
          </w:tcPr>
          <w:p>
            <w:pPr>
              <w:pStyle w:val="TableParagraph"/>
              <w:spacing w:line="187" w:lineRule="exact"/>
              <w:ind w:right="64"/>
              <w:rPr>
                <w:sz w:val="18"/>
              </w:rPr>
            </w:pPr>
            <w:r>
              <w:rPr>
                <w:sz w:val="18"/>
              </w:rPr>
              <w:t>187</w:t>
            </w:r>
          </w:p>
        </w:tc>
      </w:tr>
      <w:tr>
        <w:trPr>
          <w:trHeight w:val="206" w:hRule="atLeast"/>
        </w:trPr>
        <w:tc>
          <w:tcPr>
            <w:tcW w:w="3680" w:type="dxa"/>
          </w:tcPr>
          <w:p>
            <w:pPr>
              <w:pStyle w:val="TableParagraph"/>
              <w:spacing w:line="187" w:lineRule="exact"/>
              <w:ind w:left="619"/>
              <w:jc w:val="left"/>
              <w:rPr>
                <w:sz w:val="18"/>
              </w:rPr>
            </w:pPr>
            <w:r>
              <w:rPr>
                <w:sz w:val="18"/>
              </w:rPr>
              <w:t>Printing and stationary</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3,320</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3,320</w:t>
            </w:r>
          </w:p>
        </w:tc>
        <w:tc>
          <w:tcPr>
            <w:tcW w:w="1112" w:type="dxa"/>
          </w:tcPr>
          <w:p>
            <w:pPr>
              <w:pStyle w:val="TableParagraph"/>
              <w:spacing w:line="187" w:lineRule="exact"/>
              <w:ind w:right="64"/>
              <w:rPr>
                <w:sz w:val="18"/>
              </w:rPr>
            </w:pPr>
            <w:r>
              <w:rPr>
                <w:sz w:val="18"/>
              </w:rPr>
              <w:t>2,625</w:t>
            </w:r>
          </w:p>
        </w:tc>
      </w:tr>
      <w:tr>
        <w:trPr>
          <w:trHeight w:val="206" w:hRule="atLeast"/>
        </w:trPr>
        <w:tc>
          <w:tcPr>
            <w:tcW w:w="3680" w:type="dxa"/>
          </w:tcPr>
          <w:p>
            <w:pPr>
              <w:pStyle w:val="TableParagraph"/>
              <w:spacing w:line="187" w:lineRule="exact"/>
              <w:ind w:left="619"/>
              <w:jc w:val="left"/>
              <w:rPr>
                <w:sz w:val="18"/>
              </w:rPr>
            </w:pPr>
            <w:r>
              <w:rPr>
                <w:sz w:val="18"/>
              </w:rPr>
              <w:t>MAC Grant expenditure</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w:t>
            </w:r>
          </w:p>
        </w:tc>
        <w:tc>
          <w:tcPr>
            <w:tcW w:w="1112" w:type="dxa"/>
          </w:tcPr>
          <w:p>
            <w:pPr>
              <w:pStyle w:val="TableParagraph"/>
              <w:spacing w:line="187" w:lineRule="exact"/>
              <w:ind w:right="64"/>
              <w:rPr>
                <w:sz w:val="18"/>
              </w:rPr>
            </w:pPr>
            <w:r>
              <w:rPr>
                <w:sz w:val="18"/>
              </w:rPr>
              <w:t>2,375</w:t>
            </w:r>
          </w:p>
        </w:tc>
      </w:tr>
      <w:tr>
        <w:trPr>
          <w:trHeight w:val="206" w:hRule="atLeast"/>
        </w:trPr>
        <w:tc>
          <w:tcPr>
            <w:tcW w:w="3680" w:type="dxa"/>
          </w:tcPr>
          <w:p>
            <w:pPr>
              <w:pStyle w:val="TableParagraph"/>
              <w:spacing w:line="187" w:lineRule="exact"/>
              <w:ind w:left="619"/>
              <w:jc w:val="left"/>
              <w:rPr>
                <w:sz w:val="18"/>
              </w:rPr>
            </w:pPr>
            <w:r>
              <w:rPr>
                <w:sz w:val="18"/>
              </w:rPr>
              <w:t>Rates</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177</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177</w:t>
            </w:r>
          </w:p>
        </w:tc>
        <w:tc>
          <w:tcPr>
            <w:tcW w:w="1112" w:type="dxa"/>
          </w:tcPr>
          <w:p>
            <w:pPr>
              <w:pStyle w:val="TableParagraph"/>
              <w:spacing w:line="187" w:lineRule="exact"/>
              <w:ind w:right="64"/>
              <w:rPr>
                <w:sz w:val="18"/>
              </w:rPr>
            </w:pPr>
            <w:r>
              <w:rPr>
                <w:sz w:val="18"/>
              </w:rPr>
              <w:t>351</w:t>
            </w:r>
          </w:p>
        </w:tc>
      </w:tr>
      <w:tr>
        <w:trPr>
          <w:trHeight w:val="207" w:hRule="atLeast"/>
        </w:trPr>
        <w:tc>
          <w:tcPr>
            <w:tcW w:w="3680" w:type="dxa"/>
          </w:tcPr>
          <w:p>
            <w:pPr>
              <w:pStyle w:val="TableParagraph"/>
              <w:spacing w:line="187" w:lineRule="exact"/>
              <w:ind w:left="619"/>
              <w:jc w:val="left"/>
              <w:rPr>
                <w:sz w:val="18"/>
              </w:rPr>
            </w:pPr>
            <w:r>
              <w:rPr>
                <w:sz w:val="18"/>
              </w:rPr>
              <w:t>Postage &amp; Packaging</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917</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917</w:t>
            </w:r>
          </w:p>
        </w:tc>
        <w:tc>
          <w:tcPr>
            <w:tcW w:w="1112" w:type="dxa"/>
          </w:tcPr>
          <w:p>
            <w:pPr>
              <w:pStyle w:val="TableParagraph"/>
              <w:spacing w:line="187" w:lineRule="exact"/>
              <w:ind w:right="64"/>
              <w:rPr>
                <w:sz w:val="18"/>
              </w:rPr>
            </w:pPr>
            <w:r>
              <w:rPr>
                <w:sz w:val="18"/>
              </w:rPr>
              <w:t>1,960</w:t>
            </w:r>
          </w:p>
        </w:tc>
      </w:tr>
      <w:tr>
        <w:trPr>
          <w:trHeight w:val="206" w:hRule="atLeast"/>
        </w:trPr>
        <w:tc>
          <w:tcPr>
            <w:tcW w:w="3680" w:type="dxa"/>
          </w:tcPr>
          <w:p>
            <w:pPr>
              <w:pStyle w:val="TableParagraph"/>
              <w:spacing w:line="187" w:lineRule="exact"/>
              <w:ind w:left="619"/>
              <w:jc w:val="left"/>
              <w:rPr>
                <w:sz w:val="18"/>
              </w:rPr>
            </w:pPr>
            <w:r>
              <w:rPr>
                <w:sz w:val="18"/>
              </w:rPr>
              <w:t>Telephone</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1,841</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1,841</w:t>
            </w:r>
          </w:p>
        </w:tc>
        <w:tc>
          <w:tcPr>
            <w:tcW w:w="1112" w:type="dxa"/>
          </w:tcPr>
          <w:p>
            <w:pPr>
              <w:pStyle w:val="TableParagraph"/>
              <w:spacing w:line="187" w:lineRule="exact"/>
              <w:ind w:right="64"/>
              <w:rPr>
                <w:sz w:val="18"/>
              </w:rPr>
            </w:pPr>
            <w:r>
              <w:rPr>
                <w:sz w:val="18"/>
              </w:rPr>
              <w:t>2,008</w:t>
            </w:r>
          </w:p>
        </w:tc>
      </w:tr>
      <w:tr>
        <w:trPr>
          <w:trHeight w:val="206" w:hRule="atLeast"/>
        </w:trPr>
        <w:tc>
          <w:tcPr>
            <w:tcW w:w="3680" w:type="dxa"/>
          </w:tcPr>
          <w:p>
            <w:pPr>
              <w:pStyle w:val="TableParagraph"/>
              <w:spacing w:line="187" w:lineRule="exact"/>
              <w:ind w:left="619"/>
              <w:jc w:val="left"/>
              <w:rPr>
                <w:sz w:val="18"/>
              </w:rPr>
            </w:pPr>
            <w:r>
              <w:rPr>
                <w:sz w:val="18"/>
              </w:rPr>
              <w:t>Wages and Salaries</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w:t>
            </w:r>
          </w:p>
        </w:tc>
        <w:tc>
          <w:tcPr>
            <w:tcW w:w="1172" w:type="dxa"/>
          </w:tcPr>
          <w:p>
            <w:pPr>
              <w:pStyle w:val="TableParagraph"/>
              <w:spacing w:line="187" w:lineRule="exact"/>
              <w:ind w:right="129"/>
              <w:rPr>
                <w:b/>
                <w:sz w:val="18"/>
              </w:rPr>
            </w:pPr>
            <w:r>
              <w:rPr>
                <w:b/>
                <w:sz w:val="18"/>
              </w:rPr>
              <w:t>128,906</w:t>
            </w:r>
          </w:p>
        </w:tc>
        <w:tc>
          <w:tcPr>
            <w:tcW w:w="1156" w:type="dxa"/>
          </w:tcPr>
          <w:p>
            <w:pPr>
              <w:pStyle w:val="TableParagraph"/>
              <w:spacing w:line="187" w:lineRule="exact"/>
              <w:ind w:right="147"/>
              <w:rPr>
                <w:b/>
                <w:sz w:val="18"/>
              </w:rPr>
            </w:pPr>
            <w:r>
              <w:rPr>
                <w:b/>
                <w:sz w:val="18"/>
              </w:rPr>
              <w:t>128,906</w:t>
            </w:r>
          </w:p>
        </w:tc>
        <w:tc>
          <w:tcPr>
            <w:tcW w:w="1112" w:type="dxa"/>
          </w:tcPr>
          <w:p>
            <w:pPr>
              <w:pStyle w:val="TableParagraph"/>
              <w:spacing w:line="187" w:lineRule="exact"/>
              <w:ind w:right="63"/>
              <w:rPr>
                <w:sz w:val="18"/>
              </w:rPr>
            </w:pPr>
            <w:r>
              <w:rPr>
                <w:sz w:val="18"/>
              </w:rPr>
              <w:t>126,513</w:t>
            </w:r>
          </w:p>
        </w:tc>
      </w:tr>
      <w:tr>
        <w:trPr>
          <w:trHeight w:val="207" w:hRule="atLeast"/>
        </w:trPr>
        <w:tc>
          <w:tcPr>
            <w:tcW w:w="3680" w:type="dxa"/>
          </w:tcPr>
          <w:p>
            <w:pPr>
              <w:pStyle w:val="TableParagraph"/>
              <w:spacing w:line="187" w:lineRule="exact"/>
              <w:ind w:left="619"/>
              <w:jc w:val="left"/>
              <w:rPr>
                <w:sz w:val="18"/>
              </w:rPr>
            </w:pPr>
            <w:r>
              <w:rPr>
                <w:sz w:val="18"/>
              </w:rPr>
              <w:t>Meeting Room Hire and associated</w:t>
            </w:r>
          </w:p>
        </w:tc>
        <w:tc>
          <w:tcPr>
            <w:tcW w:w="1149" w:type="dxa"/>
          </w:tcPr>
          <w:p>
            <w:pPr>
              <w:pStyle w:val="TableParagraph"/>
              <w:spacing w:line="187" w:lineRule="exact"/>
              <w:ind w:right="96"/>
              <w:rPr>
                <w:b/>
                <w:sz w:val="18"/>
              </w:rPr>
            </w:pPr>
            <w:r>
              <w:rPr>
                <w:b/>
                <w:sz w:val="18"/>
              </w:rPr>
              <w:t>-</w:t>
            </w:r>
          </w:p>
        </w:tc>
        <w:tc>
          <w:tcPr>
            <w:tcW w:w="1137" w:type="dxa"/>
          </w:tcPr>
          <w:p>
            <w:pPr>
              <w:pStyle w:val="TableParagraph"/>
              <w:spacing w:line="187" w:lineRule="exact"/>
              <w:ind w:right="95"/>
              <w:rPr>
                <w:b/>
                <w:sz w:val="18"/>
              </w:rPr>
            </w:pPr>
            <w:r>
              <w:rPr>
                <w:b/>
                <w:sz w:val="18"/>
              </w:rPr>
              <w:t>2,053</w:t>
            </w:r>
          </w:p>
        </w:tc>
        <w:tc>
          <w:tcPr>
            <w:tcW w:w="1172" w:type="dxa"/>
          </w:tcPr>
          <w:p>
            <w:pPr>
              <w:pStyle w:val="TableParagraph"/>
              <w:spacing w:line="187" w:lineRule="exact"/>
              <w:ind w:right="130"/>
              <w:rPr>
                <w:b/>
                <w:sz w:val="18"/>
              </w:rPr>
            </w:pPr>
            <w:r>
              <w:rPr>
                <w:b/>
                <w:sz w:val="18"/>
              </w:rPr>
              <w:t>-</w:t>
            </w:r>
          </w:p>
        </w:tc>
        <w:tc>
          <w:tcPr>
            <w:tcW w:w="1156" w:type="dxa"/>
          </w:tcPr>
          <w:p>
            <w:pPr>
              <w:pStyle w:val="TableParagraph"/>
              <w:spacing w:line="187" w:lineRule="exact"/>
              <w:ind w:right="148"/>
              <w:rPr>
                <w:b/>
                <w:sz w:val="18"/>
              </w:rPr>
            </w:pPr>
            <w:r>
              <w:rPr>
                <w:b/>
                <w:sz w:val="18"/>
              </w:rPr>
              <w:t>2,053</w:t>
            </w:r>
          </w:p>
        </w:tc>
        <w:tc>
          <w:tcPr>
            <w:tcW w:w="1112" w:type="dxa"/>
          </w:tcPr>
          <w:p>
            <w:pPr>
              <w:pStyle w:val="TableParagraph"/>
              <w:spacing w:line="187" w:lineRule="exact"/>
              <w:ind w:right="64"/>
              <w:rPr>
                <w:sz w:val="18"/>
              </w:rPr>
            </w:pPr>
            <w:r>
              <w:rPr>
                <w:sz w:val="18"/>
              </w:rPr>
              <w:t>1,531</w:t>
            </w:r>
          </w:p>
        </w:tc>
      </w:tr>
      <w:tr>
        <w:trPr>
          <w:trHeight w:val="414" w:hRule="atLeast"/>
        </w:trPr>
        <w:tc>
          <w:tcPr>
            <w:tcW w:w="3680" w:type="dxa"/>
          </w:tcPr>
          <w:p>
            <w:pPr>
              <w:pStyle w:val="TableParagraph"/>
              <w:spacing w:line="204" w:lineRule="exact"/>
              <w:ind w:left="619"/>
              <w:jc w:val="left"/>
              <w:rPr>
                <w:sz w:val="18"/>
              </w:rPr>
            </w:pPr>
            <w:r>
              <w:rPr>
                <w:sz w:val="18"/>
              </w:rPr>
              <w:t>expenditure</w:t>
            </w:r>
          </w:p>
          <w:p>
            <w:pPr>
              <w:pStyle w:val="TableParagraph"/>
              <w:spacing w:line="190" w:lineRule="exact"/>
              <w:ind w:left="619"/>
              <w:jc w:val="left"/>
              <w:rPr>
                <w:sz w:val="18"/>
              </w:rPr>
            </w:pPr>
            <w:r>
              <w:rPr>
                <w:sz w:val="18"/>
              </w:rPr>
              <w:t>HSE Rapid HIV Syphilis testing</w:t>
            </w:r>
          </w:p>
        </w:tc>
        <w:tc>
          <w:tcPr>
            <w:tcW w:w="1149" w:type="dxa"/>
          </w:tcPr>
          <w:p>
            <w:pPr>
              <w:pStyle w:val="TableParagraph"/>
              <w:spacing w:before="8"/>
              <w:jc w:val="left"/>
              <w:rPr>
                <w:sz w:val="17"/>
              </w:rPr>
            </w:pPr>
          </w:p>
          <w:p>
            <w:pPr>
              <w:pStyle w:val="TableParagraph"/>
              <w:spacing w:line="190" w:lineRule="exact"/>
              <w:ind w:right="96"/>
              <w:rPr>
                <w:b/>
                <w:sz w:val="18"/>
              </w:rPr>
            </w:pPr>
            <w:r>
              <w:rPr>
                <w:b/>
                <w:sz w:val="18"/>
              </w:rPr>
              <w:t>15,012</w:t>
            </w:r>
          </w:p>
        </w:tc>
        <w:tc>
          <w:tcPr>
            <w:tcW w:w="1137" w:type="dxa"/>
          </w:tcPr>
          <w:p>
            <w:pPr>
              <w:pStyle w:val="TableParagraph"/>
              <w:spacing w:before="8"/>
              <w:jc w:val="left"/>
              <w:rPr>
                <w:sz w:val="17"/>
              </w:rPr>
            </w:pPr>
          </w:p>
          <w:p>
            <w:pPr>
              <w:pStyle w:val="TableParagraph"/>
              <w:spacing w:line="190" w:lineRule="exact"/>
              <w:ind w:right="95"/>
              <w:rPr>
                <w:b/>
                <w:sz w:val="18"/>
              </w:rPr>
            </w:pPr>
            <w:r>
              <w:rPr>
                <w:b/>
                <w:sz w:val="18"/>
              </w:rPr>
              <w:t>-</w:t>
            </w:r>
          </w:p>
        </w:tc>
        <w:tc>
          <w:tcPr>
            <w:tcW w:w="1172" w:type="dxa"/>
          </w:tcPr>
          <w:p>
            <w:pPr>
              <w:pStyle w:val="TableParagraph"/>
              <w:spacing w:before="8"/>
              <w:jc w:val="left"/>
              <w:rPr>
                <w:sz w:val="17"/>
              </w:rPr>
            </w:pPr>
          </w:p>
          <w:p>
            <w:pPr>
              <w:pStyle w:val="TableParagraph"/>
              <w:spacing w:line="190" w:lineRule="exact"/>
              <w:ind w:right="130"/>
              <w:rPr>
                <w:b/>
                <w:sz w:val="18"/>
              </w:rPr>
            </w:pPr>
            <w:r>
              <w:rPr>
                <w:b/>
                <w:sz w:val="18"/>
              </w:rPr>
              <w:t>-</w:t>
            </w:r>
          </w:p>
        </w:tc>
        <w:tc>
          <w:tcPr>
            <w:tcW w:w="1156" w:type="dxa"/>
          </w:tcPr>
          <w:p>
            <w:pPr>
              <w:pStyle w:val="TableParagraph"/>
              <w:spacing w:before="8"/>
              <w:jc w:val="left"/>
              <w:rPr>
                <w:sz w:val="17"/>
              </w:rPr>
            </w:pPr>
          </w:p>
          <w:p>
            <w:pPr>
              <w:pStyle w:val="TableParagraph"/>
              <w:spacing w:line="190" w:lineRule="exact"/>
              <w:ind w:right="148"/>
              <w:rPr>
                <w:b/>
                <w:sz w:val="18"/>
              </w:rPr>
            </w:pPr>
            <w:r>
              <w:rPr>
                <w:b/>
                <w:sz w:val="18"/>
              </w:rPr>
              <w:t>15,012</w:t>
            </w:r>
          </w:p>
        </w:tc>
        <w:tc>
          <w:tcPr>
            <w:tcW w:w="1112" w:type="dxa"/>
          </w:tcPr>
          <w:p>
            <w:pPr>
              <w:pStyle w:val="TableParagraph"/>
              <w:spacing w:before="8"/>
              <w:jc w:val="left"/>
              <w:rPr>
                <w:sz w:val="17"/>
              </w:rPr>
            </w:pPr>
          </w:p>
          <w:p>
            <w:pPr>
              <w:pStyle w:val="TableParagraph"/>
              <w:spacing w:line="190" w:lineRule="exact"/>
              <w:ind w:right="64"/>
              <w:rPr>
                <w:sz w:val="18"/>
              </w:rPr>
            </w:pPr>
            <w:r>
              <w:rPr>
                <w:sz w:val="18"/>
              </w:rPr>
              <w:t>16,966</w:t>
            </w:r>
          </w:p>
        </w:tc>
      </w:tr>
      <w:tr>
        <w:trPr>
          <w:trHeight w:val="903" w:hRule="atLeast"/>
        </w:trPr>
        <w:tc>
          <w:tcPr>
            <w:tcW w:w="3680" w:type="dxa"/>
            <w:tcBorders>
              <w:bottom w:val="single" w:sz="4" w:space="0" w:color="000000"/>
            </w:tcBorders>
          </w:tcPr>
          <w:p>
            <w:pPr>
              <w:pStyle w:val="TableParagraph"/>
              <w:spacing w:line="204" w:lineRule="exact"/>
              <w:ind w:left="619"/>
              <w:jc w:val="left"/>
              <w:rPr>
                <w:sz w:val="18"/>
              </w:rPr>
            </w:pPr>
            <w:r>
              <w:rPr>
                <w:sz w:val="18"/>
              </w:rPr>
              <w:t>Software</w:t>
            </w:r>
          </w:p>
        </w:tc>
        <w:tc>
          <w:tcPr>
            <w:tcW w:w="1149" w:type="dxa"/>
            <w:tcBorders>
              <w:bottom w:val="single" w:sz="4" w:space="0" w:color="000000"/>
            </w:tcBorders>
          </w:tcPr>
          <w:p>
            <w:pPr>
              <w:pStyle w:val="TableParagraph"/>
              <w:spacing w:line="204" w:lineRule="exact"/>
              <w:ind w:right="96"/>
              <w:rPr>
                <w:b/>
                <w:sz w:val="18"/>
              </w:rPr>
            </w:pPr>
            <w:r>
              <w:rPr>
                <w:b/>
                <w:sz w:val="18"/>
              </w:rPr>
              <w:t>-</w:t>
            </w:r>
          </w:p>
          <w:p>
            <w:pPr>
              <w:pStyle w:val="TableParagraph"/>
              <w:ind w:right="96"/>
              <w:rPr>
                <w:sz w:val="18"/>
              </w:rPr>
            </w:pPr>
            <w:r>
              <w:rPr>
                <w:spacing w:val="-2"/>
                <w:sz w:val="18"/>
              </w:rPr>
              <w:t>───────</w:t>
            </w:r>
          </w:p>
          <w:p>
            <w:pPr>
              <w:pStyle w:val="TableParagraph"/>
              <w:ind w:right="96"/>
              <w:rPr>
                <w:b/>
                <w:sz w:val="18"/>
              </w:rPr>
            </w:pPr>
            <w:r>
              <w:rPr>
                <w:b/>
                <w:spacing w:val="-1"/>
                <w:sz w:val="18"/>
              </w:rPr>
              <w:t>40,073</w:t>
            </w:r>
          </w:p>
          <w:p>
            <w:pPr>
              <w:pStyle w:val="TableParagraph"/>
              <w:ind w:right="96"/>
              <w:rPr>
                <w:sz w:val="18"/>
              </w:rPr>
            </w:pPr>
            <w:r>
              <w:rPr>
                <w:spacing w:val="-2"/>
                <w:sz w:val="18"/>
              </w:rPr>
              <w:t>═══════</w:t>
            </w:r>
          </w:p>
        </w:tc>
        <w:tc>
          <w:tcPr>
            <w:tcW w:w="1137" w:type="dxa"/>
            <w:tcBorders>
              <w:bottom w:val="single" w:sz="4" w:space="0" w:color="000000"/>
            </w:tcBorders>
          </w:tcPr>
          <w:p>
            <w:pPr>
              <w:pStyle w:val="TableParagraph"/>
              <w:spacing w:line="204" w:lineRule="exact"/>
              <w:ind w:right="95"/>
              <w:rPr>
                <w:b/>
                <w:sz w:val="18"/>
              </w:rPr>
            </w:pPr>
            <w:r>
              <w:rPr>
                <w:b/>
                <w:spacing w:val="-1"/>
                <w:sz w:val="18"/>
              </w:rPr>
              <w:t>7,763</w:t>
            </w:r>
          </w:p>
          <w:p>
            <w:pPr>
              <w:pStyle w:val="TableParagraph"/>
              <w:ind w:right="95"/>
              <w:rPr>
                <w:sz w:val="18"/>
              </w:rPr>
            </w:pPr>
            <w:r>
              <w:rPr>
                <w:spacing w:val="-2"/>
                <w:sz w:val="18"/>
              </w:rPr>
              <w:t>───────</w:t>
            </w:r>
          </w:p>
          <w:p>
            <w:pPr>
              <w:pStyle w:val="TableParagraph"/>
              <w:ind w:right="95"/>
              <w:rPr>
                <w:b/>
                <w:sz w:val="18"/>
              </w:rPr>
            </w:pPr>
            <w:r>
              <w:rPr>
                <w:b/>
                <w:spacing w:val="-1"/>
                <w:sz w:val="18"/>
              </w:rPr>
              <w:t>26,849</w:t>
            </w:r>
          </w:p>
          <w:p>
            <w:pPr>
              <w:pStyle w:val="TableParagraph"/>
              <w:ind w:right="95"/>
              <w:rPr>
                <w:sz w:val="18"/>
              </w:rPr>
            </w:pPr>
            <w:r>
              <w:rPr>
                <w:spacing w:val="-2"/>
                <w:sz w:val="18"/>
              </w:rPr>
              <w:t>═══════</w:t>
            </w:r>
          </w:p>
        </w:tc>
        <w:tc>
          <w:tcPr>
            <w:tcW w:w="1172" w:type="dxa"/>
            <w:tcBorders>
              <w:bottom w:val="single" w:sz="4" w:space="0" w:color="000000"/>
            </w:tcBorders>
          </w:tcPr>
          <w:p>
            <w:pPr>
              <w:pStyle w:val="TableParagraph"/>
              <w:spacing w:line="204" w:lineRule="exact"/>
              <w:ind w:right="130"/>
              <w:rPr>
                <w:b/>
                <w:sz w:val="18"/>
              </w:rPr>
            </w:pPr>
            <w:r>
              <w:rPr>
                <w:b/>
                <w:sz w:val="18"/>
              </w:rPr>
              <w:t>-</w:t>
            </w:r>
          </w:p>
          <w:p>
            <w:pPr>
              <w:pStyle w:val="TableParagraph"/>
              <w:ind w:right="130"/>
              <w:rPr>
                <w:sz w:val="18"/>
              </w:rPr>
            </w:pPr>
            <w:r>
              <w:rPr>
                <w:spacing w:val="-2"/>
                <w:sz w:val="18"/>
              </w:rPr>
              <w:t>───────</w:t>
            </w:r>
          </w:p>
          <w:p>
            <w:pPr>
              <w:pStyle w:val="TableParagraph"/>
              <w:ind w:right="129"/>
              <w:rPr>
                <w:b/>
                <w:sz w:val="18"/>
              </w:rPr>
            </w:pPr>
            <w:r>
              <w:rPr>
                <w:b/>
                <w:spacing w:val="-1"/>
                <w:sz w:val="18"/>
              </w:rPr>
              <w:t>133,795</w:t>
            </w:r>
          </w:p>
          <w:p>
            <w:pPr>
              <w:pStyle w:val="TableParagraph"/>
              <w:ind w:right="130"/>
              <w:rPr>
                <w:sz w:val="18"/>
              </w:rPr>
            </w:pPr>
            <w:r>
              <w:rPr>
                <w:spacing w:val="-2"/>
                <w:sz w:val="18"/>
              </w:rPr>
              <w:t>═══════</w:t>
            </w:r>
          </w:p>
        </w:tc>
        <w:tc>
          <w:tcPr>
            <w:tcW w:w="1156" w:type="dxa"/>
            <w:tcBorders>
              <w:bottom w:val="single" w:sz="4" w:space="0" w:color="000000"/>
            </w:tcBorders>
          </w:tcPr>
          <w:p>
            <w:pPr>
              <w:pStyle w:val="TableParagraph"/>
              <w:spacing w:line="204" w:lineRule="exact"/>
              <w:ind w:right="148"/>
              <w:rPr>
                <w:b/>
                <w:sz w:val="18"/>
              </w:rPr>
            </w:pPr>
            <w:r>
              <w:rPr>
                <w:b/>
                <w:spacing w:val="-1"/>
                <w:sz w:val="18"/>
              </w:rPr>
              <w:t>7,763</w:t>
            </w:r>
          </w:p>
          <w:p>
            <w:pPr>
              <w:pStyle w:val="TableParagraph"/>
              <w:ind w:right="148"/>
              <w:rPr>
                <w:sz w:val="18"/>
              </w:rPr>
            </w:pPr>
            <w:r>
              <w:rPr>
                <w:spacing w:val="-2"/>
                <w:sz w:val="18"/>
              </w:rPr>
              <w:t>───────</w:t>
            </w:r>
          </w:p>
          <w:p>
            <w:pPr>
              <w:pStyle w:val="TableParagraph"/>
              <w:ind w:right="147"/>
              <w:rPr>
                <w:b/>
                <w:sz w:val="18"/>
              </w:rPr>
            </w:pPr>
            <w:r>
              <w:rPr>
                <w:b/>
                <w:spacing w:val="-1"/>
                <w:sz w:val="18"/>
              </w:rPr>
              <w:t>200,717</w:t>
            </w:r>
          </w:p>
          <w:p>
            <w:pPr>
              <w:pStyle w:val="TableParagraph"/>
              <w:ind w:right="148"/>
              <w:rPr>
                <w:sz w:val="18"/>
              </w:rPr>
            </w:pPr>
            <w:r>
              <w:rPr>
                <w:spacing w:val="-2"/>
                <w:sz w:val="18"/>
              </w:rPr>
              <w:t>═══════</w:t>
            </w:r>
          </w:p>
        </w:tc>
        <w:tc>
          <w:tcPr>
            <w:tcW w:w="1112" w:type="dxa"/>
            <w:tcBorders>
              <w:bottom w:val="single" w:sz="4" w:space="0" w:color="000000"/>
            </w:tcBorders>
          </w:tcPr>
          <w:p>
            <w:pPr>
              <w:pStyle w:val="TableParagraph"/>
              <w:spacing w:line="204" w:lineRule="exact"/>
              <w:ind w:right="64"/>
              <w:rPr>
                <w:sz w:val="18"/>
              </w:rPr>
            </w:pPr>
            <w:r>
              <w:rPr>
                <w:spacing w:val="-1"/>
                <w:sz w:val="18"/>
              </w:rPr>
              <w:t>7,171</w:t>
            </w:r>
          </w:p>
          <w:p>
            <w:pPr>
              <w:pStyle w:val="TableParagraph"/>
              <w:ind w:right="64"/>
              <w:rPr>
                <w:sz w:val="18"/>
              </w:rPr>
            </w:pPr>
            <w:r>
              <w:rPr>
                <w:spacing w:val="-2"/>
                <w:sz w:val="18"/>
              </w:rPr>
              <w:t>───────</w:t>
            </w:r>
          </w:p>
          <w:p>
            <w:pPr>
              <w:pStyle w:val="TableParagraph"/>
              <w:ind w:right="63"/>
              <w:rPr>
                <w:sz w:val="18"/>
              </w:rPr>
            </w:pPr>
            <w:r>
              <w:rPr>
                <w:spacing w:val="-1"/>
                <w:sz w:val="18"/>
              </w:rPr>
              <w:t>205,178</w:t>
            </w:r>
          </w:p>
          <w:p>
            <w:pPr>
              <w:pStyle w:val="TableParagraph"/>
              <w:ind w:right="64"/>
              <w:rPr>
                <w:sz w:val="18"/>
              </w:rPr>
            </w:pPr>
            <w:r>
              <w:rPr>
                <w:spacing w:val="-2"/>
                <w:sz w:val="18"/>
              </w:rPr>
              <w:t>═══════</w:t>
            </w:r>
          </w:p>
        </w:tc>
      </w:tr>
    </w:tbl>
    <w:p>
      <w:pPr>
        <w:spacing w:after="0"/>
        <w:rPr>
          <w:sz w:val="18"/>
        </w:rPr>
        <w:sectPr>
          <w:headerReference w:type="default" r:id="rId19"/>
          <w:footerReference w:type="default" r:id="rId20"/>
          <w:pgSz w:w="11910" w:h="16840"/>
          <w:pgMar w:header="1057" w:footer="817" w:top="2060" w:bottom="1000" w:left="1280" w:right="920"/>
          <w:pgNumType w:start="15"/>
        </w:sectPr>
      </w:pPr>
    </w:p>
    <w:p>
      <w:pPr>
        <w:pStyle w:val="BodyText"/>
        <w:spacing w:before="5" w:after="1"/>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3"/>
        <w:gridCol w:w="3242"/>
        <w:gridCol w:w="1408"/>
        <w:gridCol w:w="1109"/>
      </w:tblGrid>
      <w:tr>
        <w:trPr>
          <w:trHeight w:val="411" w:hRule="atLeast"/>
        </w:trPr>
        <w:tc>
          <w:tcPr>
            <w:tcW w:w="3683" w:type="dxa"/>
          </w:tcPr>
          <w:p>
            <w:pPr>
              <w:pStyle w:val="TableParagraph"/>
              <w:tabs>
                <w:tab w:pos="668" w:val="left" w:leader="none"/>
              </w:tabs>
              <w:spacing w:line="201" w:lineRule="exact"/>
              <w:ind w:left="50"/>
              <w:jc w:val="left"/>
              <w:rPr>
                <w:b/>
                <w:sz w:val="18"/>
              </w:rPr>
            </w:pPr>
            <w:r>
              <w:rPr>
                <w:b/>
                <w:sz w:val="18"/>
              </w:rPr>
              <w:t>6.</w:t>
              <w:tab/>
              <w:t>ANALYSIS OF SUPPORT</w:t>
            </w:r>
            <w:r>
              <w:rPr>
                <w:b/>
                <w:spacing w:val="-4"/>
                <w:sz w:val="18"/>
              </w:rPr>
              <w:t> </w:t>
            </w:r>
            <w:r>
              <w:rPr>
                <w:b/>
                <w:sz w:val="18"/>
              </w:rPr>
              <w:t>COSTS</w:t>
            </w:r>
          </w:p>
        </w:tc>
        <w:tc>
          <w:tcPr>
            <w:tcW w:w="3242" w:type="dxa"/>
          </w:tcPr>
          <w:p>
            <w:pPr>
              <w:pStyle w:val="TableParagraph"/>
              <w:spacing w:before="5"/>
              <w:jc w:val="left"/>
              <w:rPr>
                <w:sz w:val="17"/>
              </w:rPr>
            </w:pPr>
          </w:p>
          <w:p>
            <w:pPr>
              <w:pStyle w:val="TableParagraph"/>
              <w:spacing w:line="190" w:lineRule="exact"/>
              <w:ind w:left="81"/>
              <w:jc w:val="left"/>
              <w:rPr>
                <w:b/>
                <w:sz w:val="18"/>
              </w:rPr>
            </w:pPr>
            <w:r>
              <w:rPr>
                <w:b/>
                <w:sz w:val="18"/>
              </w:rPr>
              <w:t>Basis of</w:t>
            </w:r>
          </w:p>
        </w:tc>
        <w:tc>
          <w:tcPr>
            <w:tcW w:w="1408" w:type="dxa"/>
          </w:tcPr>
          <w:p>
            <w:pPr>
              <w:pStyle w:val="TableParagraph"/>
              <w:spacing w:before="5"/>
              <w:jc w:val="left"/>
              <w:rPr>
                <w:sz w:val="17"/>
              </w:rPr>
            </w:pPr>
          </w:p>
          <w:p>
            <w:pPr>
              <w:pStyle w:val="TableParagraph"/>
              <w:spacing w:line="190" w:lineRule="exact"/>
              <w:ind w:right="166"/>
              <w:rPr>
                <w:b/>
                <w:sz w:val="18"/>
              </w:rPr>
            </w:pPr>
            <w:r>
              <w:rPr>
                <w:b/>
                <w:sz w:val="18"/>
              </w:rPr>
              <w:t>2025</w:t>
            </w:r>
          </w:p>
        </w:tc>
        <w:tc>
          <w:tcPr>
            <w:tcW w:w="1109" w:type="dxa"/>
          </w:tcPr>
          <w:p>
            <w:pPr>
              <w:pStyle w:val="TableParagraph"/>
              <w:spacing w:before="5"/>
              <w:jc w:val="left"/>
              <w:rPr>
                <w:sz w:val="17"/>
              </w:rPr>
            </w:pPr>
          </w:p>
          <w:p>
            <w:pPr>
              <w:pStyle w:val="TableParagraph"/>
              <w:spacing w:line="190" w:lineRule="exact"/>
              <w:ind w:right="50"/>
              <w:rPr>
                <w:sz w:val="18"/>
              </w:rPr>
            </w:pPr>
            <w:r>
              <w:rPr>
                <w:sz w:val="18"/>
              </w:rPr>
              <w:t>2024</w:t>
            </w:r>
          </w:p>
        </w:tc>
      </w:tr>
      <w:tr>
        <w:trPr>
          <w:trHeight w:val="310" w:hRule="atLeast"/>
        </w:trPr>
        <w:tc>
          <w:tcPr>
            <w:tcW w:w="3683" w:type="dxa"/>
          </w:tcPr>
          <w:p>
            <w:pPr>
              <w:pStyle w:val="TableParagraph"/>
              <w:jc w:val="left"/>
              <w:rPr>
                <w:rFonts w:ascii="Times New Roman"/>
                <w:sz w:val="18"/>
              </w:rPr>
            </w:pPr>
          </w:p>
        </w:tc>
        <w:tc>
          <w:tcPr>
            <w:tcW w:w="3242" w:type="dxa"/>
          </w:tcPr>
          <w:p>
            <w:pPr>
              <w:pStyle w:val="TableParagraph"/>
              <w:spacing w:line="204" w:lineRule="exact"/>
              <w:ind w:left="81"/>
              <w:jc w:val="left"/>
              <w:rPr>
                <w:b/>
                <w:sz w:val="18"/>
              </w:rPr>
            </w:pPr>
            <w:r>
              <w:rPr>
                <w:b/>
                <w:sz w:val="18"/>
              </w:rPr>
              <w:t>Apportionment</w:t>
            </w:r>
          </w:p>
        </w:tc>
        <w:tc>
          <w:tcPr>
            <w:tcW w:w="1408" w:type="dxa"/>
          </w:tcPr>
          <w:p>
            <w:pPr>
              <w:pStyle w:val="TableParagraph"/>
              <w:spacing w:line="204" w:lineRule="exact"/>
              <w:ind w:right="166"/>
              <w:rPr>
                <w:b/>
                <w:sz w:val="18"/>
              </w:rPr>
            </w:pPr>
            <w:r>
              <w:rPr>
                <w:b/>
                <w:sz w:val="18"/>
              </w:rPr>
              <w:t>€</w:t>
            </w:r>
          </w:p>
        </w:tc>
        <w:tc>
          <w:tcPr>
            <w:tcW w:w="1109" w:type="dxa"/>
          </w:tcPr>
          <w:p>
            <w:pPr>
              <w:pStyle w:val="TableParagraph"/>
              <w:spacing w:line="204" w:lineRule="exact"/>
              <w:ind w:right="50"/>
              <w:rPr>
                <w:sz w:val="18"/>
              </w:rPr>
            </w:pPr>
            <w:r>
              <w:rPr>
                <w:sz w:val="18"/>
              </w:rPr>
              <w:t>€</w:t>
            </w:r>
          </w:p>
        </w:tc>
      </w:tr>
      <w:tr>
        <w:trPr>
          <w:trHeight w:val="310" w:hRule="atLeast"/>
        </w:trPr>
        <w:tc>
          <w:tcPr>
            <w:tcW w:w="3683" w:type="dxa"/>
          </w:tcPr>
          <w:p>
            <w:pPr>
              <w:pStyle w:val="TableParagraph"/>
              <w:spacing w:line="190" w:lineRule="exact" w:before="100"/>
              <w:ind w:left="669"/>
              <w:jc w:val="left"/>
              <w:rPr>
                <w:sz w:val="18"/>
              </w:rPr>
            </w:pPr>
            <w:r>
              <w:rPr>
                <w:sz w:val="18"/>
              </w:rPr>
              <w:t>Rent payable</w:t>
            </w:r>
          </w:p>
        </w:tc>
        <w:tc>
          <w:tcPr>
            <w:tcW w:w="3242" w:type="dxa"/>
          </w:tcPr>
          <w:p>
            <w:pPr>
              <w:pStyle w:val="TableParagraph"/>
              <w:spacing w:line="190" w:lineRule="exact" w:before="100"/>
              <w:ind w:left="81"/>
              <w:jc w:val="left"/>
              <w:rPr>
                <w:sz w:val="18"/>
              </w:rPr>
            </w:pPr>
            <w:r>
              <w:rPr>
                <w:sz w:val="18"/>
              </w:rPr>
              <w:t>Rent payable</w:t>
            </w:r>
          </w:p>
        </w:tc>
        <w:tc>
          <w:tcPr>
            <w:tcW w:w="1408" w:type="dxa"/>
          </w:tcPr>
          <w:p>
            <w:pPr>
              <w:pStyle w:val="TableParagraph"/>
              <w:spacing w:line="190" w:lineRule="exact" w:before="100"/>
              <w:ind w:right="166"/>
              <w:rPr>
                <w:b/>
                <w:sz w:val="18"/>
              </w:rPr>
            </w:pPr>
            <w:r>
              <w:rPr>
                <w:b/>
                <w:sz w:val="18"/>
              </w:rPr>
              <w:t>4,541</w:t>
            </w:r>
          </w:p>
        </w:tc>
        <w:tc>
          <w:tcPr>
            <w:tcW w:w="1109" w:type="dxa"/>
          </w:tcPr>
          <w:p>
            <w:pPr>
              <w:pStyle w:val="TableParagraph"/>
              <w:spacing w:line="190" w:lineRule="exact" w:before="100"/>
              <w:ind w:right="50"/>
              <w:rPr>
                <w:sz w:val="18"/>
              </w:rPr>
            </w:pPr>
            <w:r>
              <w:rPr>
                <w:sz w:val="18"/>
              </w:rPr>
              <w:t>4,541</w:t>
            </w:r>
          </w:p>
        </w:tc>
      </w:tr>
      <w:tr>
        <w:trPr>
          <w:trHeight w:val="206" w:hRule="atLeast"/>
        </w:trPr>
        <w:tc>
          <w:tcPr>
            <w:tcW w:w="3683" w:type="dxa"/>
          </w:tcPr>
          <w:p>
            <w:pPr>
              <w:pStyle w:val="TableParagraph"/>
              <w:spacing w:line="187" w:lineRule="exact"/>
              <w:ind w:left="669"/>
              <w:jc w:val="left"/>
              <w:rPr>
                <w:sz w:val="18"/>
              </w:rPr>
            </w:pPr>
            <w:r>
              <w:rPr>
                <w:sz w:val="18"/>
              </w:rPr>
              <w:t>Light and Heat</w:t>
            </w:r>
          </w:p>
        </w:tc>
        <w:tc>
          <w:tcPr>
            <w:tcW w:w="3242" w:type="dxa"/>
          </w:tcPr>
          <w:p>
            <w:pPr>
              <w:pStyle w:val="TableParagraph"/>
              <w:spacing w:line="187" w:lineRule="exact"/>
              <w:ind w:left="81"/>
              <w:jc w:val="left"/>
              <w:rPr>
                <w:sz w:val="18"/>
              </w:rPr>
            </w:pPr>
            <w:r>
              <w:rPr>
                <w:sz w:val="18"/>
              </w:rPr>
              <w:t>Light and Heat</w:t>
            </w:r>
          </w:p>
        </w:tc>
        <w:tc>
          <w:tcPr>
            <w:tcW w:w="1408" w:type="dxa"/>
          </w:tcPr>
          <w:p>
            <w:pPr>
              <w:pStyle w:val="TableParagraph"/>
              <w:spacing w:line="187" w:lineRule="exact"/>
              <w:ind w:right="166"/>
              <w:rPr>
                <w:b/>
                <w:sz w:val="18"/>
              </w:rPr>
            </w:pPr>
            <w:r>
              <w:rPr>
                <w:b/>
                <w:sz w:val="18"/>
              </w:rPr>
              <w:t>3,727</w:t>
            </w:r>
          </w:p>
        </w:tc>
        <w:tc>
          <w:tcPr>
            <w:tcW w:w="1109" w:type="dxa"/>
          </w:tcPr>
          <w:p>
            <w:pPr>
              <w:pStyle w:val="TableParagraph"/>
              <w:spacing w:line="187" w:lineRule="exact"/>
              <w:ind w:right="50"/>
              <w:rPr>
                <w:sz w:val="18"/>
              </w:rPr>
            </w:pPr>
            <w:r>
              <w:rPr>
                <w:sz w:val="18"/>
              </w:rPr>
              <w:t>4,586</w:t>
            </w:r>
          </w:p>
        </w:tc>
      </w:tr>
      <w:tr>
        <w:trPr>
          <w:trHeight w:val="207" w:hRule="atLeast"/>
        </w:trPr>
        <w:tc>
          <w:tcPr>
            <w:tcW w:w="3683" w:type="dxa"/>
          </w:tcPr>
          <w:p>
            <w:pPr>
              <w:pStyle w:val="TableParagraph"/>
              <w:spacing w:line="187" w:lineRule="exact"/>
              <w:ind w:left="669"/>
              <w:jc w:val="left"/>
              <w:rPr>
                <w:sz w:val="18"/>
              </w:rPr>
            </w:pPr>
            <w:r>
              <w:rPr>
                <w:sz w:val="18"/>
              </w:rPr>
              <w:t>MSD Expenses</w:t>
            </w:r>
          </w:p>
        </w:tc>
        <w:tc>
          <w:tcPr>
            <w:tcW w:w="3242" w:type="dxa"/>
          </w:tcPr>
          <w:p>
            <w:pPr>
              <w:pStyle w:val="TableParagraph"/>
              <w:spacing w:line="187" w:lineRule="exact"/>
              <w:ind w:left="81"/>
              <w:jc w:val="left"/>
              <w:rPr>
                <w:sz w:val="18"/>
              </w:rPr>
            </w:pPr>
            <w:r>
              <w:rPr>
                <w:sz w:val="18"/>
              </w:rPr>
              <w:t>MSD Expenses</w:t>
            </w:r>
          </w:p>
        </w:tc>
        <w:tc>
          <w:tcPr>
            <w:tcW w:w="1408" w:type="dxa"/>
          </w:tcPr>
          <w:p>
            <w:pPr>
              <w:pStyle w:val="TableParagraph"/>
              <w:spacing w:line="187" w:lineRule="exact"/>
              <w:ind w:right="166"/>
              <w:rPr>
                <w:b/>
                <w:sz w:val="18"/>
              </w:rPr>
            </w:pPr>
            <w:r>
              <w:rPr>
                <w:b/>
                <w:sz w:val="18"/>
              </w:rPr>
              <w:t>12,453</w:t>
            </w:r>
          </w:p>
        </w:tc>
        <w:tc>
          <w:tcPr>
            <w:tcW w:w="1109" w:type="dxa"/>
          </w:tcPr>
          <w:p>
            <w:pPr>
              <w:pStyle w:val="TableParagraph"/>
              <w:spacing w:line="187" w:lineRule="exact"/>
              <w:ind w:right="50"/>
              <w:rPr>
                <w:sz w:val="18"/>
              </w:rPr>
            </w:pPr>
            <w:r>
              <w:rPr>
                <w:sz w:val="18"/>
              </w:rPr>
              <w:t>13,674</w:t>
            </w:r>
          </w:p>
        </w:tc>
      </w:tr>
      <w:tr>
        <w:trPr>
          <w:trHeight w:val="207" w:hRule="atLeast"/>
        </w:trPr>
        <w:tc>
          <w:tcPr>
            <w:tcW w:w="3683" w:type="dxa"/>
          </w:tcPr>
          <w:p>
            <w:pPr>
              <w:pStyle w:val="TableParagraph"/>
              <w:spacing w:line="187" w:lineRule="exact"/>
              <w:ind w:left="669"/>
              <w:jc w:val="left"/>
              <w:rPr>
                <w:sz w:val="18"/>
              </w:rPr>
            </w:pPr>
            <w:r>
              <w:rPr>
                <w:sz w:val="18"/>
              </w:rPr>
              <w:t>Depreciation on Fixtures and Fittings</w:t>
            </w:r>
          </w:p>
        </w:tc>
        <w:tc>
          <w:tcPr>
            <w:tcW w:w="3242" w:type="dxa"/>
          </w:tcPr>
          <w:p>
            <w:pPr>
              <w:pStyle w:val="TableParagraph"/>
              <w:spacing w:line="187" w:lineRule="exact"/>
              <w:ind w:left="81"/>
              <w:jc w:val="left"/>
              <w:rPr>
                <w:sz w:val="18"/>
              </w:rPr>
            </w:pPr>
            <w:r>
              <w:rPr>
                <w:sz w:val="18"/>
              </w:rPr>
              <w:t>Estimated life of asset</w:t>
            </w:r>
          </w:p>
        </w:tc>
        <w:tc>
          <w:tcPr>
            <w:tcW w:w="1408" w:type="dxa"/>
          </w:tcPr>
          <w:p>
            <w:pPr>
              <w:pStyle w:val="TableParagraph"/>
              <w:spacing w:line="187" w:lineRule="exact"/>
              <w:ind w:right="166"/>
              <w:rPr>
                <w:b/>
                <w:sz w:val="18"/>
              </w:rPr>
            </w:pPr>
            <w:r>
              <w:rPr>
                <w:b/>
                <w:sz w:val="18"/>
              </w:rPr>
              <w:t>178</w:t>
            </w:r>
          </w:p>
        </w:tc>
        <w:tc>
          <w:tcPr>
            <w:tcW w:w="1109" w:type="dxa"/>
          </w:tcPr>
          <w:p>
            <w:pPr>
              <w:pStyle w:val="TableParagraph"/>
              <w:spacing w:line="187" w:lineRule="exact"/>
              <w:ind w:right="50"/>
              <w:rPr>
                <w:sz w:val="18"/>
              </w:rPr>
            </w:pPr>
            <w:r>
              <w:rPr>
                <w:sz w:val="18"/>
              </w:rPr>
              <w:t>203</w:t>
            </w:r>
          </w:p>
        </w:tc>
      </w:tr>
      <w:tr>
        <w:trPr>
          <w:trHeight w:val="206" w:hRule="atLeast"/>
        </w:trPr>
        <w:tc>
          <w:tcPr>
            <w:tcW w:w="3683" w:type="dxa"/>
          </w:tcPr>
          <w:p>
            <w:pPr>
              <w:pStyle w:val="TableParagraph"/>
              <w:spacing w:line="187" w:lineRule="exact"/>
              <w:ind w:left="669"/>
              <w:jc w:val="left"/>
              <w:rPr>
                <w:sz w:val="18"/>
              </w:rPr>
            </w:pPr>
            <w:r>
              <w:rPr>
                <w:sz w:val="18"/>
              </w:rPr>
              <w:t>Staff Benefits</w:t>
            </w:r>
          </w:p>
        </w:tc>
        <w:tc>
          <w:tcPr>
            <w:tcW w:w="3242" w:type="dxa"/>
          </w:tcPr>
          <w:p>
            <w:pPr>
              <w:pStyle w:val="TableParagraph"/>
              <w:spacing w:line="187" w:lineRule="exact"/>
              <w:ind w:left="81"/>
              <w:jc w:val="left"/>
              <w:rPr>
                <w:sz w:val="18"/>
              </w:rPr>
            </w:pPr>
            <w:r>
              <w:rPr>
                <w:sz w:val="18"/>
              </w:rPr>
              <w:t>Staff Benefits</w:t>
            </w:r>
          </w:p>
        </w:tc>
        <w:tc>
          <w:tcPr>
            <w:tcW w:w="1408" w:type="dxa"/>
          </w:tcPr>
          <w:p>
            <w:pPr>
              <w:pStyle w:val="TableParagraph"/>
              <w:spacing w:line="187" w:lineRule="exact"/>
              <w:ind w:right="166"/>
              <w:rPr>
                <w:b/>
                <w:sz w:val="18"/>
              </w:rPr>
            </w:pPr>
            <w:r>
              <w:rPr>
                <w:b/>
                <w:sz w:val="18"/>
              </w:rPr>
              <w:t>2,100</w:t>
            </w:r>
          </w:p>
        </w:tc>
        <w:tc>
          <w:tcPr>
            <w:tcW w:w="1109" w:type="dxa"/>
          </w:tcPr>
          <w:p>
            <w:pPr>
              <w:pStyle w:val="TableParagraph"/>
              <w:spacing w:line="187" w:lineRule="exact"/>
              <w:ind w:right="50"/>
              <w:rPr>
                <w:sz w:val="18"/>
              </w:rPr>
            </w:pPr>
            <w:r>
              <w:rPr>
                <w:sz w:val="18"/>
              </w:rPr>
              <w:t>2,100</w:t>
            </w:r>
          </w:p>
        </w:tc>
      </w:tr>
      <w:tr>
        <w:trPr>
          <w:trHeight w:val="206" w:hRule="atLeast"/>
        </w:trPr>
        <w:tc>
          <w:tcPr>
            <w:tcW w:w="3683" w:type="dxa"/>
          </w:tcPr>
          <w:p>
            <w:pPr>
              <w:pStyle w:val="TableParagraph"/>
              <w:spacing w:line="187" w:lineRule="exact"/>
              <w:ind w:left="669"/>
              <w:jc w:val="left"/>
              <w:rPr>
                <w:sz w:val="18"/>
              </w:rPr>
            </w:pPr>
            <w:r>
              <w:rPr>
                <w:sz w:val="18"/>
              </w:rPr>
              <w:t>General Expenses</w:t>
            </w:r>
          </w:p>
        </w:tc>
        <w:tc>
          <w:tcPr>
            <w:tcW w:w="3242" w:type="dxa"/>
          </w:tcPr>
          <w:p>
            <w:pPr>
              <w:pStyle w:val="TableParagraph"/>
              <w:spacing w:line="187" w:lineRule="exact"/>
              <w:ind w:left="81"/>
              <w:jc w:val="left"/>
              <w:rPr>
                <w:sz w:val="18"/>
              </w:rPr>
            </w:pPr>
            <w:r>
              <w:rPr>
                <w:sz w:val="18"/>
              </w:rPr>
              <w:t>General Expenses</w:t>
            </w:r>
          </w:p>
        </w:tc>
        <w:tc>
          <w:tcPr>
            <w:tcW w:w="1408" w:type="dxa"/>
          </w:tcPr>
          <w:p>
            <w:pPr>
              <w:pStyle w:val="TableParagraph"/>
              <w:spacing w:line="187" w:lineRule="exact"/>
              <w:ind w:right="166"/>
              <w:rPr>
                <w:b/>
                <w:sz w:val="18"/>
              </w:rPr>
            </w:pPr>
            <w:r>
              <w:rPr>
                <w:b/>
                <w:sz w:val="18"/>
              </w:rPr>
              <w:t>1,723</w:t>
            </w:r>
          </w:p>
        </w:tc>
        <w:tc>
          <w:tcPr>
            <w:tcW w:w="1109" w:type="dxa"/>
          </w:tcPr>
          <w:p>
            <w:pPr>
              <w:pStyle w:val="TableParagraph"/>
              <w:spacing w:line="187" w:lineRule="exact"/>
              <w:ind w:right="50"/>
              <w:rPr>
                <w:sz w:val="18"/>
              </w:rPr>
            </w:pPr>
            <w:r>
              <w:rPr>
                <w:sz w:val="18"/>
              </w:rPr>
              <w:t>1,091</w:t>
            </w:r>
          </w:p>
        </w:tc>
      </w:tr>
      <w:tr>
        <w:trPr>
          <w:trHeight w:val="206" w:hRule="atLeast"/>
        </w:trPr>
        <w:tc>
          <w:tcPr>
            <w:tcW w:w="3683" w:type="dxa"/>
          </w:tcPr>
          <w:p>
            <w:pPr>
              <w:pStyle w:val="TableParagraph"/>
              <w:spacing w:line="187" w:lineRule="exact"/>
              <w:ind w:left="669"/>
              <w:jc w:val="left"/>
              <w:rPr>
                <w:sz w:val="18"/>
              </w:rPr>
            </w:pPr>
            <w:r>
              <w:rPr>
                <w:sz w:val="18"/>
              </w:rPr>
              <w:t>Galway City Council</w:t>
            </w:r>
          </w:p>
        </w:tc>
        <w:tc>
          <w:tcPr>
            <w:tcW w:w="3242" w:type="dxa"/>
          </w:tcPr>
          <w:p>
            <w:pPr>
              <w:pStyle w:val="TableParagraph"/>
              <w:spacing w:line="187" w:lineRule="exact"/>
              <w:ind w:left="81"/>
              <w:jc w:val="left"/>
              <w:rPr>
                <w:sz w:val="18"/>
              </w:rPr>
            </w:pPr>
            <w:r>
              <w:rPr>
                <w:sz w:val="18"/>
              </w:rPr>
              <w:t>Enhancement Grant expenditure</w:t>
            </w:r>
          </w:p>
        </w:tc>
        <w:tc>
          <w:tcPr>
            <w:tcW w:w="1408" w:type="dxa"/>
          </w:tcPr>
          <w:p>
            <w:pPr>
              <w:pStyle w:val="TableParagraph"/>
              <w:spacing w:line="187" w:lineRule="exact"/>
              <w:ind w:right="166"/>
              <w:rPr>
                <w:b/>
                <w:sz w:val="18"/>
              </w:rPr>
            </w:pPr>
            <w:r>
              <w:rPr>
                <w:b/>
                <w:sz w:val="18"/>
              </w:rPr>
              <w:t>2,374</w:t>
            </w:r>
          </w:p>
        </w:tc>
        <w:tc>
          <w:tcPr>
            <w:tcW w:w="1109" w:type="dxa"/>
          </w:tcPr>
          <w:p>
            <w:pPr>
              <w:pStyle w:val="TableParagraph"/>
              <w:spacing w:line="187" w:lineRule="exact"/>
              <w:ind w:right="50"/>
              <w:rPr>
                <w:sz w:val="18"/>
              </w:rPr>
            </w:pPr>
            <w:r>
              <w:rPr>
                <w:sz w:val="18"/>
              </w:rPr>
              <w:t>992</w:t>
            </w:r>
          </w:p>
        </w:tc>
      </w:tr>
      <w:tr>
        <w:trPr>
          <w:trHeight w:val="207" w:hRule="atLeast"/>
        </w:trPr>
        <w:tc>
          <w:tcPr>
            <w:tcW w:w="3683" w:type="dxa"/>
          </w:tcPr>
          <w:p>
            <w:pPr>
              <w:pStyle w:val="TableParagraph"/>
              <w:spacing w:line="187" w:lineRule="exact"/>
              <w:ind w:left="669"/>
              <w:jc w:val="left"/>
              <w:rPr>
                <w:sz w:val="18"/>
              </w:rPr>
            </w:pPr>
            <w:r>
              <w:rPr>
                <w:sz w:val="18"/>
              </w:rPr>
              <w:t>WAD Client Support</w:t>
            </w:r>
          </w:p>
        </w:tc>
        <w:tc>
          <w:tcPr>
            <w:tcW w:w="3242" w:type="dxa"/>
          </w:tcPr>
          <w:p>
            <w:pPr>
              <w:pStyle w:val="TableParagraph"/>
              <w:spacing w:line="187" w:lineRule="exact"/>
              <w:ind w:left="81"/>
              <w:jc w:val="left"/>
              <w:rPr>
                <w:sz w:val="18"/>
              </w:rPr>
            </w:pPr>
            <w:r>
              <w:rPr>
                <w:sz w:val="18"/>
              </w:rPr>
              <w:t>WAD Client Support</w:t>
            </w:r>
          </w:p>
        </w:tc>
        <w:tc>
          <w:tcPr>
            <w:tcW w:w="1408" w:type="dxa"/>
          </w:tcPr>
          <w:p>
            <w:pPr>
              <w:pStyle w:val="TableParagraph"/>
              <w:spacing w:line="187" w:lineRule="exact"/>
              <w:ind w:right="166"/>
              <w:rPr>
                <w:b/>
                <w:sz w:val="18"/>
              </w:rPr>
            </w:pPr>
            <w:r>
              <w:rPr>
                <w:b/>
                <w:sz w:val="18"/>
              </w:rPr>
              <w:t>2,351</w:t>
            </w:r>
          </w:p>
        </w:tc>
        <w:tc>
          <w:tcPr>
            <w:tcW w:w="1109" w:type="dxa"/>
          </w:tcPr>
          <w:p>
            <w:pPr>
              <w:pStyle w:val="TableParagraph"/>
              <w:spacing w:line="187" w:lineRule="exact"/>
              <w:ind w:right="50"/>
              <w:rPr>
                <w:sz w:val="18"/>
              </w:rPr>
            </w:pPr>
            <w:r>
              <w:rPr>
                <w:sz w:val="18"/>
              </w:rPr>
              <w:t>3,531</w:t>
            </w:r>
          </w:p>
        </w:tc>
      </w:tr>
      <w:tr>
        <w:trPr>
          <w:trHeight w:val="206" w:hRule="atLeast"/>
        </w:trPr>
        <w:tc>
          <w:tcPr>
            <w:tcW w:w="3683" w:type="dxa"/>
          </w:tcPr>
          <w:p>
            <w:pPr>
              <w:pStyle w:val="TableParagraph"/>
              <w:spacing w:line="187" w:lineRule="exact"/>
              <w:ind w:left="669"/>
              <w:jc w:val="left"/>
              <w:rPr>
                <w:sz w:val="18"/>
              </w:rPr>
            </w:pPr>
            <w:r>
              <w:rPr>
                <w:sz w:val="18"/>
              </w:rPr>
              <w:t>Audit Fees</w:t>
            </w:r>
          </w:p>
        </w:tc>
        <w:tc>
          <w:tcPr>
            <w:tcW w:w="3242" w:type="dxa"/>
          </w:tcPr>
          <w:p>
            <w:pPr>
              <w:pStyle w:val="TableParagraph"/>
              <w:spacing w:line="187" w:lineRule="exact"/>
              <w:ind w:left="81"/>
              <w:jc w:val="left"/>
              <w:rPr>
                <w:sz w:val="18"/>
              </w:rPr>
            </w:pPr>
            <w:r>
              <w:rPr>
                <w:sz w:val="18"/>
              </w:rPr>
              <w:t>Audit Fees</w:t>
            </w:r>
          </w:p>
        </w:tc>
        <w:tc>
          <w:tcPr>
            <w:tcW w:w="1408" w:type="dxa"/>
          </w:tcPr>
          <w:p>
            <w:pPr>
              <w:pStyle w:val="TableParagraph"/>
              <w:spacing w:line="187" w:lineRule="exact"/>
              <w:ind w:right="166"/>
              <w:rPr>
                <w:b/>
                <w:sz w:val="18"/>
              </w:rPr>
            </w:pPr>
            <w:r>
              <w:rPr>
                <w:b/>
                <w:sz w:val="18"/>
              </w:rPr>
              <w:t>4,889</w:t>
            </w:r>
          </w:p>
        </w:tc>
        <w:tc>
          <w:tcPr>
            <w:tcW w:w="1109" w:type="dxa"/>
          </w:tcPr>
          <w:p>
            <w:pPr>
              <w:pStyle w:val="TableParagraph"/>
              <w:spacing w:line="187" w:lineRule="exact"/>
              <w:ind w:right="50"/>
              <w:rPr>
                <w:sz w:val="18"/>
              </w:rPr>
            </w:pPr>
            <w:r>
              <w:rPr>
                <w:sz w:val="18"/>
              </w:rPr>
              <w:t>4,059</w:t>
            </w:r>
          </w:p>
        </w:tc>
      </w:tr>
      <w:tr>
        <w:trPr>
          <w:trHeight w:val="206" w:hRule="atLeast"/>
        </w:trPr>
        <w:tc>
          <w:tcPr>
            <w:tcW w:w="3683" w:type="dxa"/>
          </w:tcPr>
          <w:p>
            <w:pPr>
              <w:pStyle w:val="TableParagraph"/>
              <w:spacing w:line="187" w:lineRule="exact"/>
              <w:ind w:left="669"/>
              <w:jc w:val="left"/>
              <w:rPr>
                <w:sz w:val="18"/>
              </w:rPr>
            </w:pPr>
            <w:r>
              <w:rPr>
                <w:sz w:val="18"/>
              </w:rPr>
              <w:t>Bank Charges</w:t>
            </w:r>
          </w:p>
        </w:tc>
        <w:tc>
          <w:tcPr>
            <w:tcW w:w="3242" w:type="dxa"/>
          </w:tcPr>
          <w:p>
            <w:pPr>
              <w:pStyle w:val="TableParagraph"/>
              <w:spacing w:line="187" w:lineRule="exact"/>
              <w:ind w:left="81"/>
              <w:jc w:val="left"/>
              <w:rPr>
                <w:sz w:val="18"/>
              </w:rPr>
            </w:pPr>
            <w:r>
              <w:rPr>
                <w:sz w:val="18"/>
              </w:rPr>
              <w:t>Bank Charges</w:t>
            </w:r>
          </w:p>
        </w:tc>
        <w:tc>
          <w:tcPr>
            <w:tcW w:w="1408" w:type="dxa"/>
          </w:tcPr>
          <w:p>
            <w:pPr>
              <w:pStyle w:val="TableParagraph"/>
              <w:spacing w:line="187" w:lineRule="exact"/>
              <w:ind w:right="166"/>
              <w:rPr>
                <w:b/>
                <w:sz w:val="18"/>
              </w:rPr>
            </w:pPr>
            <w:r>
              <w:rPr>
                <w:b/>
                <w:sz w:val="18"/>
              </w:rPr>
              <w:t>413</w:t>
            </w:r>
          </w:p>
        </w:tc>
        <w:tc>
          <w:tcPr>
            <w:tcW w:w="1109" w:type="dxa"/>
          </w:tcPr>
          <w:p>
            <w:pPr>
              <w:pStyle w:val="TableParagraph"/>
              <w:spacing w:line="187" w:lineRule="exact"/>
              <w:ind w:right="50"/>
              <w:rPr>
                <w:sz w:val="18"/>
              </w:rPr>
            </w:pPr>
            <w:r>
              <w:rPr>
                <w:sz w:val="18"/>
              </w:rPr>
              <w:t>374</w:t>
            </w:r>
          </w:p>
        </w:tc>
      </w:tr>
      <w:tr>
        <w:trPr>
          <w:trHeight w:val="207" w:hRule="atLeast"/>
        </w:trPr>
        <w:tc>
          <w:tcPr>
            <w:tcW w:w="3683" w:type="dxa"/>
          </w:tcPr>
          <w:p>
            <w:pPr>
              <w:pStyle w:val="TableParagraph"/>
              <w:spacing w:line="187" w:lineRule="exact"/>
              <w:ind w:left="669"/>
              <w:jc w:val="left"/>
              <w:rPr>
                <w:sz w:val="18"/>
              </w:rPr>
            </w:pPr>
            <w:r>
              <w:rPr>
                <w:sz w:val="18"/>
              </w:rPr>
              <w:t>Insurance</w:t>
            </w:r>
          </w:p>
        </w:tc>
        <w:tc>
          <w:tcPr>
            <w:tcW w:w="3242" w:type="dxa"/>
          </w:tcPr>
          <w:p>
            <w:pPr>
              <w:pStyle w:val="TableParagraph"/>
              <w:spacing w:line="187" w:lineRule="exact"/>
              <w:ind w:left="81"/>
              <w:jc w:val="left"/>
              <w:rPr>
                <w:sz w:val="18"/>
              </w:rPr>
            </w:pPr>
            <w:r>
              <w:rPr>
                <w:sz w:val="18"/>
              </w:rPr>
              <w:t>Insurance</w:t>
            </w:r>
          </w:p>
        </w:tc>
        <w:tc>
          <w:tcPr>
            <w:tcW w:w="1408" w:type="dxa"/>
          </w:tcPr>
          <w:p>
            <w:pPr>
              <w:pStyle w:val="TableParagraph"/>
              <w:spacing w:line="187" w:lineRule="exact"/>
              <w:ind w:right="166"/>
              <w:rPr>
                <w:b/>
                <w:sz w:val="18"/>
              </w:rPr>
            </w:pPr>
            <w:r>
              <w:rPr>
                <w:b/>
                <w:sz w:val="18"/>
              </w:rPr>
              <w:t>5,783</w:t>
            </w:r>
          </w:p>
        </w:tc>
        <w:tc>
          <w:tcPr>
            <w:tcW w:w="1109" w:type="dxa"/>
          </w:tcPr>
          <w:p>
            <w:pPr>
              <w:pStyle w:val="TableParagraph"/>
              <w:spacing w:line="187" w:lineRule="exact"/>
              <w:ind w:right="50"/>
              <w:rPr>
                <w:sz w:val="18"/>
              </w:rPr>
            </w:pPr>
            <w:r>
              <w:rPr>
                <w:sz w:val="18"/>
              </w:rPr>
              <w:t>8,340</w:t>
            </w:r>
          </w:p>
        </w:tc>
      </w:tr>
      <w:tr>
        <w:trPr>
          <w:trHeight w:val="206" w:hRule="atLeast"/>
        </w:trPr>
        <w:tc>
          <w:tcPr>
            <w:tcW w:w="3683" w:type="dxa"/>
          </w:tcPr>
          <w:p>
            <w:pPr>
              <w:pStyle w:val="TableParagraph"/>
              <w:spacing w:line="187" w:lineRule="exact"/>
              <w:ind w:left="669"/>
              <w:jc w:val="left"/>
              <w:rPr>
                <w:sz w:val="18"/>
              </w:rPr>
            </w:pPr>
            <w:r>
              <w:rPr>
                <w:sz w:val="18"/>
              </w:rPr>
              <w:t>Cleaning</w:t>
            </w:r>
          </w:p>
        </w:tc>
        <w:tc>
          <w:tcPr>
            <w:tcW w:w="3242" w:type="dxa"/>
          </w:tcPr>
          <w:p>
            <w:pPr>
              <w:pStyle w:val="TableParagraph"/>
              <w:spacing w:line="187" w:lineRule="exact"/>
              <w:ind w:left="81"/>
              <w:jc w:val="left"/>
              <w:rPr>
                <w:sz w:val="18"/>
              </w:rPr>
            </w:pPr>
            <w:r>
              <w:rPr>
                <w:sz w:val="18"/>
              </w:rPr>
              <w:t>Cleaning</w:t>
            </w:r>
          </w:p>
        </w:tc>
        <w:tc>
          <w:tcPr>
            <w:tcW w:w="1408" w:type="dxa"/>
          </w:tcPr>
          <w:p>
            <w:pPr>
              <w:pStyle w:val="TableParagraph"/>
              <w:spacing w:line="187" w:lineRule="exact"/>
              <w:ind w:right="166"/>
              <w:rPr>
                <w:b/>
                <w:sz w:val="18"/>
              </w:rPr>
            </w:pPr>
            <w:r>
              <w:rPr>
                <w:b/>
                <w:sz w:val="18"/>
              </w:rPr>
              <w:t>196</w:t>
            </w:r>
          </w:p>
        </w:tc>
        <w:tc>
          <w:tcPr>
            <w:tcW w:w="1109" w:type="dxa"/>
          </w:tcPr>
          <w:p>
            <w:pPr>
              <w:pStyle w:val="TableParagraph"/>
              <w:spacing w:line="187" w:lineRule="exact"/>
              <w:ind w:right="50"/>
              <w:rPr>
                <w:sz w:val="18"/>
              </w:rPr>
            </w:pPr>
            <w:r>
              <w:rPr>
                <w:sz w:val="18"/>
              </w:rPr>
              <w:t>187</w:t>
            </w:r>
          </w:p>
        </w:tc>
      </w:tr>
      <w:tr>
        <w:trPr>
          <w:trHeight w:val="206" w:hRule="atLeast"/>
        </w:trPr>
        <w:tc>
          <w:tcPr>
            <w:tcW w:w="3683" w:type="dxa"/>
          </w:tcPr>
          <w:p>
            <w:pPr>
              <w:pStyle w:val="TableParagraph"/>
              <w:spacing w:line="187" w:lineRule="exact"/>
              <w:ind w:left="669"/>
              <w:jc w:val="left"/>
              <w:rPr>
                <w:sz w:val="18"/>
              </w:rPr>
            </w:pPr>
            <w:r>
              <w:rPr>
                <w:sz w:val="18"/>
              </w:rPr>
              <w:t>Printing and stationary</w:t>
            </w:r>
          </w:p>
        </w:tc>
        <w:tc>
          <w:tcPr>
            <w:tcW w:w="3242" w:type="dxa"/>
          </w:tcPr>
          <w:p>
            <w:pPr>
              <w:pStyle w:val="TableParagraph"/>
              <w:spacing w:line="187" w:lineRule="exact"/>
              <w:ind w:left="81"/>
              <w:jc w:val="left"/>
              <w:rPr>
                <w:sz w:val="18"/>
              </w:rPr>
            </w:pPr>
            <w:r>
              <w:rPr>
                <w:sz w:val="18"/>
              </w:rPr>
              <w:t>Printing and stationary</w:t>
            </w:r>
          </w:p>
        </w:tc>
        <w:tc>
          <w:tcPr>
            <w:tcW w:w="1408" w:type="dxa"/>
          </w:tcPr>
          <w:p>
            <w:pPr>
              <w:pStyle w:val="TableParagraph"/>
              <w:spacing w:line="187" w:lineRule="exact"/>
              <w:ind w:right="166"/>
              <w:rPr>
                <w:b/>
                <w:sz w:val="18"/>
              </w:rPr>
            </w:pPr>
            <w:r>
              <w:rPr>
                <w:b/>
                <w:sz w:val="18"/>
              </w:rPr>
              <w:t>3,320</w:t>
            </w:r>
          </w:p>
        </w:tc>
        <w:tc>
          <w:tcPr>
            <w:tcW w:w="1109" w:type="dxa"/>
          </w:tcPr>
          <w:p>
            <w:pPr>
              <w:pStyle w:val="TableParagraph"/>
              <w:spacing w:line="187" w:lineRule="exact"/>
              <w:ind w:right="50"/>
              <w:rPr>
                <w:sz w:val="18"/>
              </w:rPr>
            </w:pPr>
            <w:r>
              <w:rPr>
                <w:sz w:val="18"/>
              </w:rPr>
              <w:t>2,625</w:t>
            </w:r>
          </w:p>
        </w:tc>
      </w:tr>
      <w:tr>
        <w:trPr>
          <w:trHeight w:val="206" w:hRule="atLeast"/>
        </w:trPr>
        <w:tc>
          <w:tcPr>
            <w:tcW w:w="3683" w:type="dxa"/>
          </w:tcPr>
          <w:p>
            <w:pPr>
              <w:pStyle w:val="TableParagraph"/>
              <w:spacing w:line="187" w:lineRule="exact"/>
              <w:ind w:left="669"/>
              <w:jc w:val="left"/>
              <w:rPr>
                <w:sz w:val="18"/>
              </w:rPr>
            </w:pPr>
            <w:r>
              <w:rPr>
                <w:sz w:val="18"/>
              </w:rPr>
              <w:t>MAC Grant expenditure</w:t>
            </w:r>
          </w:p>
        </w:tc>
        <w:tc>
          <w:tcPr>
            <w:tcW w:w="3242" w:type="dxa"/>
          </w:tcPr>
          <w:p>
            <w:pPr>
              <w:pStyle w:val="TableParagraph"/>
              <w:spacing w:line="187" w:lineRule="exact"/>
              <w:ind w:left="81"/>
              <w:jc w:val="left"/>
              <w:rPr>
                <w:sz w:val="18"/>
              </w:rPr>
            </w:pPr>
            <w:r>
              <w:rPr>
                <w:sz w:val="18"/>
              </w:rPr>
              <w:t>MAC Grant expenditure</w:t>
            </w:r>
          </w:p>
        </w:tc>
        <w:tc>
          <w:tcPr>
            <w:tcW w:w="1408" w:type="dxa"/>
          </w:tcPr>
          <w:p>
            <w:pPr>
              <w:pStyle w:val="TableParagraph"/>
              <w:spacing w:line="187" w:lineRule="exact"/>
              <w:ind w:right="166"/>
              <w:rPr>
                <w:b/>
                <w:sz w:val="18"/>
              </w:rPr>
            </w:pPr>
            <w:r>
              <w:rPr>
                <w:b/>
                <w:sz w:val="18"/>
              </w:rPr>
              <w:t>-</w:t>
            </w:r>
          </w:p>
        </w:tc>
        <w:tc>
          <w:tcPr>
            <w:tcW w:w="1109" w:type="dxa"/>
          </w:tcPr>
          <w:p>
            <w:pPr>
              <w:pStyle w:val="TableParagraph"/>
              <w:spacing w:line="187" w:lineRule="exact"/>
              <w:ind w:right="50"/>
              <w:rPr>
                <w:sz w:val="18"/>
              </w:rPr>
            </w:pPr>
            <w:r>
              <w:rPr>
                <w:sz w:val="18"/>
              </w:rPr>
              <w:t>2,375</w:t>
            </w:r>
          </w:p>
        </w:tc>
      </w:tr>
      <w:tr>
        <w:trPr>
          <w:trHeight w:val="206" w:hRule="atLeast"/>
        </w:trPr>
        <w:tc>
          <w:tcPr>
            <w:tcW w:w="3683" w:type="dxa"/>
          </w:tcPr>
          <w:p>
            <w:pPr>
              <w:pStyle w:val="TableParagraph"/>
              <w:spacing w:line="187" w:lineRule="exact"/>
              <w:ind w:left="669"/>
              <w:jc w:val="left"/>
              <w:rPr>
                <w:sz w:val="18"/>
              </w:rPr>
            </w:pPr>
            <w:r>
              <w:rPr>
                <w:sz w:val="18"/>
              </w:rPr>
              <w:t>Rates</w:t>
            </w:r>
          </w:p>
        </w:tc>
        <w:tc>
          <w:tcPr>
            <w:tcW w:w="3242" w:type="dxa"/>
          </w:tcPr>
          <w:p>
            <w:pPr>
              <w:pStyle w:val="TableParagraph"/>
              <w:spacing w:line="187" w:lineRule="exact"/>
              <w:ind w:left="81"/>
              <w:jc w:val="left"/>
              <w:rPr>
                <w:sz w:val="18"/>
              </w:rPr>
            </w:pPr>
            <w:r>
              <w:rPr>
                <w:sz w:val="18"/>
              </w:rPr>
              <w:t>Rates</w:t>
            </w:r>
          </w:p>
        </w:tc>
        <w:tc>
          <w:tcPr>
            <w:tcW w:w="1408" w:type="dxa"/>
          </w:tcPr>
          <w:p>
            <w:pPr>
              <w:pStyle w:val="TableParagraph"/>
              <w:spacing w:line="187" w:lineRule="exact"/>
              <w:ind w:right="166"/>
              <w:rPr>
                <w:b/>
                <w:sz w:val="18"/>
              </w:rPr>
            </w:pPr>
            <w:r>
              <w:rPr>
                <w:b/>
                <w:sz w:val="18"/>
              </w:rPr>
              <w:t>177</w:t>
            </w:r>
          </w:p>
        </w:tc>
        <w:tc>
          <w:tcPr>
            <w:tcW w:w="1109" w:type="dxa"/>
          </w:tcPr>
          <w:p>
            <w:pPr>
              <w:pStyle w:val="TableParagraph"/>
              <w:spacing w:line="187" w:lineRule="exact"/>
              <w:ind w:right="50"/>
              <w:rPr>
                <w:sz w:val="18"/>
              </w:rPr>
            </w:pPr>
            <w:r>
              <w:rPr>
                <w:sz w:val="18"/>
              </w:rPr>
              <w:t>351</w:t>
            </w:r>
          </w:p>
        </w:tc>
      </w:tr>
      <w:tr>
        <w:trPr>
          <w:trHeight w:val="207" w:hRule="atLeast"/>
        </w:trPr>
        <w:tc>
          <w:tcPr>
            <w:tcW w:w="3683" w:type="dxa"/>
          </w:tcPr>
          <w:p>
            <w:pPr>
              <w:pStyle w:val="TableParagraph"/>
              <w:spacing w:line="187" w:lineRule="exact"/>
              <w:ind w:left="669"/>
              <w:jc w:val="left"/>
              <w:rPr>
                <w:sz w:val="18"/>
              </w:rPr>
            </w:pPr>
            <w:r>
              <w:rPr>
                <w:sz w:val="18"/>
              </w:rPr>
              <w:t>Postage &amp; Packaging</w:t>
            </w:r>
          </w:p>
        </w:tc>
        <w:tc>
          <w:tcPr>
            <w:tcW w:w="3242" w:type="dxa"/>
          </w:tcPr>
          <w:p>
            <w:pPr>
              <w:pStyle w:val="TableParagraph"/>
              <w:spacing w:line="187" w:lineRule="exact"/>
              <w:ind w:left="81"/>
              <w:jc w:val="left"/>
              <w:rPr>
                <w:sz w:val="18"/>
              </w:rPr>
            </w:pPr>
            <w:r>
              <w:rPr>
                <w:sz w:val="18"/>
              </w:rPr>
              <w:t>Postage &amp; Packaging</w:t>
            </w:r>
          </w:p>
        </w:tc>
        <w:tc>
          <w:tcPr>
            <w:tcW w:w="1408" w:type="dxa"/>
          </w:tcPr>
          <w:p>
            <w:pPr>
              <w:pStyle w:val="TableParagraph"/>
              <w:spacing w:line="187" w:lineRule="exact"/>
              <w:ind w:right="166"/>
              <w:rPr>
                <w:b/>
                <w:sz w:val="18"/>
              </w:rPr>
            </w:pPr>
            <w:r>
              <w:rPr>
                <w:b/>
                <w:sz w:val="18"/>
              </w:rPr>
              <w:t>917</w:t>
            </w:r>
          </w:p>
        </w:tc>
        <w:tc>
          <w:tcPr>
            <w:tcW w:w="1109" w:type="dxa"/>
          </w:tcPr>
          <w:p>
            <w:pPr>
              <w:pStyle w:val="TableParagraph"/>
              <w:spacing w:line="187" w:lineRule="exact"/>
              <w:ind w:right="50"/>
              <w:rPr>
                <w:sz w:val="18"/>
              </w:rPr>
            </w:pPr>
            <w:r>
              <w:rPr>
                <w:sz w:val="18"/>
              </w:rPr>
              <w:t>1,960</w:t>
            </w:r>
          </w:p>
        </w:tc>
      </w:tr>
      <w:tr>
        <w:trPr>
          <w:trHeight w:val="206" w:hRule="atLeast"/>
        </w:trPr>
        <w:tc>
          <w:tcPr>
            <w:tcW w:w="3683" w:type="dxa"/>
          </w:tcPr>
          <w:p>
            <w:pPr>
              <w:pStyle w:val="TableParagraph"/>
              <w:spacing w:line="187" w:lineRule="exact"/>
              <w:ind w:left="669"/>
              <w:jc w:val="left"/>
              <w:rPr>
                <w:sz w:val="18"/>
              </w:rPr>
            </w:pPr>
            <w:r>
              <w:rPr>
                <w:sz w:val="18"/>
              </w:rPr>
              <w:t>Telephone</w:t>
            </w:r>
          </w:p>
        </w:tc>
        <w:tc>
          <w:tcPr>
            <w:tcW w:w="3242" w:type="dxa"/>
          </w:tcPr>
          <w:p>
            <w:pPr>
              <w:pStyle w:val="TableParagraph"/>
              <w:spacing w:line="187" w:lineRule="exact"/>
              <w:ind w:left="81"/>
              <w:jc w:val="left"/>
              <w:rPr>
                <w:sz w:val="18"/>
              </w:rPr>
            </w:pPr>
            <w:r>
              <w:rPr>
                <w:sz w:val="18"/>
              </w:rPr>
              <w:t>Telephone</w:t>
            </w:r>
          </w:p>
        </w:tc>
        <w:tc>
          <w:tcPr>
            <w:tcW w:w="1408" w:type="dxa"/>
          </w:tcPr>
          <w:p>
            <w:pPr>
              <w:pStyle w:val="TableParagraph"/>
              <w:spacing w:line="187" w:lineRule="exact"/>
              <w:ind w:right="166"/>
              <w:rPr>
                <w:b/>
                <w:sz w:val="18"/>
              </w:rPr>
            </w:pPr>
            <w:r>
              <w:rPr>
                <w:b/>
                <w:sz w:val="18"/>
              </w:rPr>
              <w:t>1,841</w:t>
            </w:r>
          </w:p>
        </w:tc>
        <w:tc>
          <w:tcPr>
            <w:tcW w:w="1109" w:type="dxa"/>
          </w:tcPr>
          <w:p>
            <w:pPr>
              <w:pStyle w:val="TableParagraph"/>
              <w:spacing w:line="187" w:lineRule="exact"/>
              <w:ind w:right="50"/>
              <w:rPr>
                <w:sz w:val="18"/>
              </w:rPr>
            </w:pPr>
            <w:r>
              <w:rPr>
                <w:sz w:val="18"/>
              </w:rPr>
              <w:t>2,008</w:t>
            </w:r>
          </w:p>
        </w:tc>
      </w:tr>
      <w:tr>
        <w:trPr>
          <w:trHeight w:val="206" w:hRule="atLeast"/>
        </w:trPr>
        <w:tc>
          <w:tcPr>
            <w:tcW w:w="3683" w:type="dxa"/>
          </w:tcPr>
          <w:p>
            <w:pPr>
              <w:pStyle w:val="TableParagraph"/>
              <w:spacing w:line="187" w:lineRule="exact"/>
              <w:ind w:left="669"/>
              <w:jc w:val="left"/>
              <w:rPr>
                <w:sz w:val="18"/>
              </w:rPr>
            </w:pPr>
            <w:r>
              <w:rPr>
                <w:sz w:val="18"/>
              </w:rPr>
              <w:t>Wages and Salaries</w:t>
            </w:r>
          </w:p>
        </w:tc>
        <w:tc>
          <w:tcPr>
            <w:tcW w:w="3242" w:type="dxa"/>
          </w:tcPr>
          <w:p>
            <w:pPr>
              <w:pStyle w:val="TableParagraph"/>
              <w:spacing w:line="187" w:lineRule="exact"/>
              <w:ind w:left="81"/>
              <w:jc w:val="left"/>
              <w:rPr>
                <w:sz w:val="18"/>
              </w:rPr>
            </w:pPr>
            <w:r>
              <w:rPr>
                <w:sz w:val="18"/>
              </w:rPr>
              <w:t>Wages and Salaries</w:t>
            </w:r>
          </w:p>
        </w:tc>
        <w:tc>
          <w:tcPr>
            <w:tcW w:w="1408" w:type="dxa"/>
          </w:tcPr>
          <w:p>
            <w:pPr>
              <w:pStyle w:val="TableParagraph"/>
              <w:spacing w:line="187" w:lineRule="exact"/>
              <w:ind w:right="165"/>
              <w:rPr>
                <w:b/>
                <w:sz w:val="18"/>
              </w:rPr>
            </w:pPr>
            <w:r>
              <w:rPr>
                <w:b/>
                <w:sz w:val="18"/>
              </w:rPr>
              <w:t>128,906</w:t>
            </w:r>
          </w:p>
        </w:tc>
        <w:tc>
          <w:tcPr>
            <w:tcW w:w="1109" w:type="dxa"/>
          </w:tcPr>
          <w:p>
            <w:pPr>
              <w:pStyle w:val="TableParagraph"/>
              <w:spacing w:line="187" w:lineRule="exact"/>
              <w:ind w:right="49"/>
              <w:rPr>
                <w:sz w:val="18"/>
              </w:rPr>
            </w:pPr>
            <w:r>
              <w:rPr>
                <w:sz w:val="18"/>
              </w:rPr>
              <w:t>126,513</w:t>
            </w:r>
          </w:p>
        </w:tc>
      </w:tr>
      <w:tr>
        <w:trPr>
          <w:trHeight w:val="621" w:hRule="atLeast"/>
        </w:trPr>
        <w:tc>
          <w:tcPr>
            <w:tcW w:w="3683" w:type="dxa"/>
          </w:tcPr>
          <w:p>
            <w:pPr>
              <w:pStyle w:val="TableParagraph"/>
              <w:ind w:left="669" w:right="182"/>
              <w:jc w:val="left"/>
              <w:rPr>
                <w:sz w:val="18"/>
              </w:rPr>
            </w:pPr>
            <w:r>
              <w:rPr>
                <w:sz w:val="18"/>
              </w:rPr>
              <w:t>Meeting Room Hire and associated expenditure</w:t>
            </w:r>
          </w:p>
          <w:p>
            <w:pPr>
              <w:pStyle w:val="TableParagraph"/>
              <w:spacing w:line="190" w:lineRule="exact"/>
              <w:ind w:left="669"/>
              <w:jc w:val="left"/>
              <w:rPr>
                <w:sz w:val="18"/>
              </w:rPr>
            </w:pPr>
            <w:r>
              <w:rPr>
                <w:sz w:val="18"/>
              </w:rPr>
              <w:t>HSE Rapid HIV Syphilis testing</w:t>
            </w:r>
          </w:p>
        </w:tc>
        <w:tc>
          <w:tcPr>
            <w:tcW w:w="3242" w:type="dxa"/>
          </w:tcPr>
          <w:p>
            <w:pPr>
              <w:pStyle w:val="TableParagraph"/>
              <w:ind w:left="81" w:right="329"/>
              <w:jc w:val="left"/>
              <w:rPr>
                <w:sz w:val="18"/>
              </w:rPr>
            </w:pPr>
            <w:r>
              <w:rPr>
                <w:sz w:val="18"/>
              </w:rPr>
              <w:t>Meeting Room Hire and associated expenditure</w:t>
            </w:r>
          </w:p>
          <w:p>
            <w:pPr>
              <w:pStyle w:val="TableParagraph"/>
              <w:spacing w:line="190" w:lineRule="exact"/>
              <w:ind w:left="81"/>
              <w:jc w:val="left"/>
              <w:rPr>
                <w:sz w:val="18"/>
              </w:rPr>
            </w:pPr>
            <w:r>
              <w:rPr>
                <w:sz w:val="18"/>
              </w:rPr>
              <w:t>HSE Rapid HIV Syphilis testing</w:t>
            </w:r>
          </w:p>
        </w:tc>
        <w:tc>
          <w:tcPr>
            <w:tcW w:w="1408" w:type="dxa"/>
          </w:tcPr>
          <w:p>
            <w:pPr>
              <w:pStyle w:val="TableParagraph"/>
              <w:spacing w:line="204" w:lineRule="exact"/>
              <w:ind w:left="789"/>
              <w:jc w:val="left"/>
              <w:rPr>
                <w:b/>
                <w:sz w:val="18"/>
              </w:rPr>
            </w:pPr>
            <w:r>
              <w:rPr>
                <w:b/>
                <w:sz w:val="18"/>
              </w:rPr>
              <w:t>2,053</w:t>
            </w:r>
          </w:p>
          <w:p>
            <w:pPr>
              <w:pStyle w:val="TableParagraph"/>
              <w:jc w:val="left"/>
              <w:rPr>
                <w:sz w:val="18"/>
              </w:rPr>
            </w:pPr>
          </w:p>
          <w:p>
            <w:pPr>
              <w:pStyle w:val="TableParagraph"/>
              <w:spacing w:line="190" w:lineRule="exact"/>
              <w:ind w:left="689"/>
              <w:jc w:val="left"/>
              <w:rPr>
                <w:b/>
                <w:sz w:val="18"/>
              </w:rPr>
            </w:pPr>
            <w:r>
              <w:rPr>
                <w:b/>
                <w:sz w:val="18"/>
              </w:rPr>
              <w:t>15,012</w:t>
            </w:r>
          </w:p>
        </w:tc>
        <w:tc>
          <w:tcPr>
            <w:tcW w:w="1109" w:type="dxa"/>
          </w:tcPr>
          <w:p>
            <w:pPr>
              <w:pStyle w:val="TableParagraph"/>
              <w:spacing w:line="204" w:lineRule="exact"/>
              <w:ind w:left="606"/>
              <w:jc w:val="left"/>
              <w:rPr>
                <w:sz w:val="18"/>
              </w:rPr>
            </w:pPr>
            <w:r>
              <w:rPr>
                <w:sz w:val="18"/>
              </w:rPr>
              <w:t>1,531</w:t>
            </w:r>
          </w:p>
          <w:p>
            <w:pPr>
              <w:pStyle w:val="TableParagraph"/>
              <w:jc w:val="left"/>
              <w:rPr>
                <w:sz w:val="18"/>
              </w:rPr>
            </w:pPr>
          </w:p>
          <w:p>
            <w:pPr>
              <w:pStyle w:val="TableParagraph"/>
              <w:spacing w:line="190" w:lineRule="exact"/>
              <w:ind w:left="506"/>
              <w:jc w:val="left"/>
              <w:rPr>
                <w:sz w:val="18"/>
              </w:rPr>
            </w:pPr>
            <w:r>
              <w:rPr>
                <w:sz w:val="18"/>
              </w:rPr>
              <w:t>16,966</w:t>
            </w:r>
          </w:p>
        </w:tc>
      </w:tr>
      <w:tr>
        <w:trPr>
          <w:trHeight w:val="931" w:hRule="atLeast"/>
        </w:trPr>
        <w:tc>
          <w:tcPr>
            <w:tcW w:w="3683" w:type="dxa"/>
          </w:tcPr>
          <w:p>
            <w:pPr>
              <w:pStyle w:val="TableParagraph"/>
              <w:spacing w:line="204" w:lineRule="exact"/>
              <w:ind w:left="669"/>
              <w:jc w:val="left"/>
              <w:rPr>
                <w:sz w:val="18"/>
              </w:rPr>
            </w:pPr>
            <w:r>
              <w:rPr>
                <w:sz w:val="18"/>
              </w:rPr>
              <w:t>Software</w:t>
            </w:r>
          </w:p>
        </w:tc>
        <w:tc>
          <w:tcPr>
            <w:tcW w:w="3242" w:type="dxa"/>
          </w:tcPr>
          <w:p>
            <w:pPr>
              <w:pStyle w:val="TableParagraph"/>
              <w:spacing w:line="204" w:lineRule="exact"/>
              <w:ind w:left="81"/>
              <w:jc w:val="left"/>
              <w:rPr>
                <w:sz w:val="18"/>
              </w:rPr>
            </w:pPr>
            <w:r>
              <w:rPr>
                <w:sz w:val="18"/>
              </w:rPr>
              <w:t>Software</w:t>
            </w:r>
          </w:p>
        </w:tc>
        <w:tc>
          <w:tcPr>
            <w:tcW w:w="1408" w:type="dxa"/>
          </w:tcPr>
          <w:p>
            <w:pPr>
              <w:pStyle w:val="TableParagraph"/>
              <w:spacing w:line="204" w:lineRule="exact"/>
              <w:ind w:right="166"/>
              <w:rPr>
                <w:b/>
                <w:sz w:val="18"/>
              </w:rPr>
            </w:pPr>
            <w:r>
              <w:rPr>
                <w:b/>
                <w:spacing w:val="-1"/>
                <w:sz w:val="18"/>
              </w:rPr>
              <w:t>7,763</w:t>
            </w:r>
          </w:p>
          <w:p>
            <w:pPr>
              <w:pStyle w:val="TableParagraph"/>
              <w:ind w:right="166"/>
              <w:rPr>
                <w:sz w:val="18"/>
              </w:rPr>
            </w:pPr>
            <w:r>
              <w:rPr>
                <w:spacing w:val="-2"/>
                <w:sz w:val="18"/>
              </w:rPr>
              <w:t>───────</w:t>
            </w:r>
          </w:p>
          <w:p>
            <w:pPr>
              <w:pStyle w:val="TableParagraph"/>
              <w:ind w:right="165"/>
              <w:rPr>
                <w:b/>
                <w:sz w:val="18"/>
              </w:rPr>
            </w:pPr>
            <w:r>
              <w:rPr>
                <w:b/>
                <w:spacing w:val="-1"/>
                <w:sz w:val="18"/>
              </w:rPr>
              <w:t>200,717</w:t>
            </w:r>
          </w:p>
          <w:p>
            <w:pPr>
              <w:pStyle w:val="TableParagraph"/>
              <w:ind w:right="166"/>
              <w:rPr>
                <w:sz w:val="18"/>
              </w:rPr>
            </w:pPr>
            <w:r>
              <w:rPr>
                <w:spacing w:val="-2"/>
                <w:sz w:val="18"/>
              </w:rPr>
              <w:t>═══════</w:t>
            </w:r>
          </w:p>
        </w:tc>
        <w:tc>
          <w:tcPr>
            <w:tcW w:w="1109" w:type="dxa"/>
          </w:tcPr>
          <w:p>
            <w:pPr>
              <w:pStyle w:val="TableParagraph"/>
              <w:spacing w:line="204" w:lineRule="exact"/>
              <w:ind w:right="50"/>
              <w:rPr>
                <w:sz w:val="18"/>
              </w:rPr>
            </w:pPr>
            <w:r>
              <w:rPr>
                <w:spacing w:val="-1"/>
                <w:sz w:val="18"/>
              </w:rPr>
              <w:t>7,171</w:t>
            </w:r>
          </w:p>
          <w:p>
            <w:pPr>
              <w:pStyle w:val="TableParagraph"/>
              <w:ind w:right="50"/>
              <w:rPr>
                <w:sz w:val="18"/>
              </w:rPr>
            </w:pPr>
            <w:r>
              <w:rPr>
                <w:spacing w:val="-2"/>
                <w:sz w:val="18"/>
              </w:rPr>
              <w:t>───────</w:t>
            </w:r>
          </w:p>
          <w:p>
            <w:pPr>
              <w:pStyle w:val="TableParagraph"/>
              <w:ind w:right="49"/>
              <w:rPr>
                <w:sz w:val="18"/>
              </w:rPr>
            </w:pPr>
            <w:r>
              <w:rPr>
                <w:spacing w:val="-1"/>
                <w:sz w:val="18"/>
              </w:rPr>
              <w:t>205,178</w:t>
            </w:r>
          </w:p>
          <w:p>
            <w:pPr>
              <w:pStyle w:val="TableParagraph"/>
              <w:ind w:right="50"/>
              <w:rPr>
                <w:sz w:val="18"/>
              </w:rPr>
            </w:pPr>
            <w:r>
              <w:rPr>
                <w:spacing w:val="-2"/>
                <w:sz w:val="18"/>
              </w:rPr>
              <w:t>═══════</w:t>
            </w:r>
          </w:p>
        </w:tc>
      </w:tr>
      <w:tr>
        <w:trPr>
          <w:trHeight w:val="514" w:hRule="atLeast"/>
        </w:trPr>
        <w:tc>
          <w:tcPr>
            <w:tcW w:w="3683" w:type="dxa"/>
          </w:tcPr>
          <w:p>
            <w:pPr>
              <w:pStyle w:val="TableParagraph"/>
              <w:tabs>
                <w:tab w:pos="668" w:val="left" w:leader="none"/>
              </w:tabs>
              <w:spacing w:before="100"/>
              <w:ind w:left="50"/>
              <w:jc w:val="left"/>
              <w:rPr>
                <w:b/>
                <w:sz w:val="18"/>
              </w:rPr>
            </w:pPr>
            <w:r>
              <w:rPr>
                <w:b/>
                <w:sz w:val="18"/>
              </w:rPr>
              <w:t>7.</w:t>
              <w:tab/>
              <w:t>NET</w:t>
            </w:r>
            <w:r>
              <w:rPr>
                <w:b/>
                <w:spacing w:val="-2"/>
                <w:sz w:val="18"/>
              </w:rPr>
              <w:t> </w:t>
            </w:r>
            <w:r>
              <w:rPr>
                <w:b/>
                <w:sz w:val="18"/>
              </w:rPr>
              <w:t>INCOME</w:t>
            </w:r>
          </w:p>
        </w:tc>
        <w:tc>
          <w:tcPr>
            <w:tcW w:w="3242" w:type="dxa"/>
          </w:tcPr>
          <w:p>
            <w:pPr>
              <w:pStyle w:val="TableParagraph"/>
              <w:jc w:val="left"/>
              <w:rPr>
                <w:rFonts w:ascii="Times New Roman"/>
                <w:sz w:val="18"/>
              </w:rPr>
            </w:pPr>
          </w:p>
        </w:tc>
        <w:tc>
          <w:tcPr>
            <w:tcW w:w="1408" w:type="dxa"/>
          </w:tcPr>
          <w:p>
            <w:pPr>
              <w:pStyle w:val="TableParagraph"/>
              <w:spacing w:before="100"/>
              <w:ind w:right="166"/>
              <w:rPr>
                <w:b/>
                <w:sz w:val="18"/>
              </w:rPr>
            </w:pPr>
            <w:r>
              <w:rPr>
                <w:b/>
                <w:sz w:val="18"/>
              </w:rPr>
              <w:t>2025</w:t>
            </w:r>
          </w:p>
          <w:p>
            <w:pPr>
              <w:pStyle w:val="TableParagraph"/>
              <w:spacing w:line="187" w:lineRule="exact"/>
              <w:ind w:right="166"/>
              <w:rPr>
                <w:b/>
                <w:sz w:val="18"/>
              </w:rPr>
            </w:pPr>
            <w:r>
              <w:rPr>
                <w:b/>
                <w:sz w:val="18"/>
              </w:rPr>
              <w:t>€</w:t>
            </w:r>
          </w:p>
        </w:tc>
        <w:tc>
          <w:tcPr>
            <w:tcW w:w="1109" w:type="dxa"/>
          </w:tcPr>
          <w:p>
            <w:pPr>
              <w:pStyle w:val="TableParagraph"/>
              <w:spacing w:before="100"/>
              <w:ind w:right="50"/>
              <w:rPr>
                <w:sz w:val="18"/>
              </w:rPr>
            </w:pPr>
            <w:r>
              <w:rPr>
                <w:sz w:val="18"/>
              </w:rPr>
              <w:t>2024</w:t>
            </w:r>
          </w:p>
          <w:p>
            <w:pPr>
              <w:pStyle w:val="TableParagraph"/>
              <w:spacing w:line="187" w:lineRule="exact"/>
              <w:ind w:right="50"/>
              <w:rPr>
                <w:sz w:val="18"/>
              </w:rPr>
            </w:pPr>
            <w:r>
              <w:rPr>
                <w:sz w:val="18"/>
              </w:rPr>
              <w:t>€</w:t>
            </w:r>
          </w:p>
        </w:tc>
      </w:tr>
      <w:tr>
        <w:trPr>
          <w:trHeight w:val="416" w:hRule="atLeast"/>
        </w:trPr>
        <w:tc>
          <w:tcPr>
            <w:tcW w:w="6925" w:type="dxa"/>
            <w:gridSpan w:val="2"/>
          </w:tcPr>
          <w:p>
            <w:pPr>
              <w:pStyle w:val="TableParagraph"/>
              <w:spacing w:line="201" w:lineRule="exact"/>
              <w:ind w:left="669"/>
              <w:jc w:val="left"/>
              <w:rPr>
                <w:b/>
                <w:sz w:val="18"/>
              </w:rPr>
            </w:pPr>
            <w:r>
              <w:rPr>
                <w:b/>
                <w:sz w:val="18"/>
              </w:rPr>
              <w:t>Net Income is stated after charging/(crediting):</w:t>
            </w:r>
          </w:p>
          <w:p>
            <w:pPr>
              <w:pStyle w:val="TableParagraph"/>
              <w:spacing w:line="190" w:lineRule="exact"/>
              <w:ind w:left="669"/>
              <w:jc w:val="left"/>
              <w:rPr>
                <w:sz w:val="18"/>
              </w:rPr>
            </w:pPr>
            <w:r>
              <w:rPr>
                <w:sz w:val="18"/>
              </w:rPr>
              <w:t>Depreciation of tangible assets</w:t>
            </w:r>
          </w:p>
        </w:tc>
        <w:tc>
          <w:tcPr>
            <w:tcW w:w="1408" w:type="dxa"/>
          </w:tcPr>
          <w:p>
            <w:pPr>
              <w:pStyle w:val="TableParagraph"/>
              <w:spacing w:before="5"/>
              <w:jc w:val="left"/>
              <w:rPr>
                <w:sz w:val="17"/>
              </w:rPr>
            </w:pPr>
          </w:p>
          <w:p>
            <w:pPr>
              <w:pStyle w:val="TableParagraph"/>
              <w:spacing w:line="190" w:lineRule="exact"/>
              <w:ind w:right="166"/>
              <w:rPr>
                <w:b/>
                <w:sz w:val="18"/>
              </w:rPr>
            </w:pPr>
            <w:r>
              <w:rPr>
                <w:b/>
                <w:sz w:val="18"/>
              </w:rPr>
              <w:t>178</w:t>
            </w:r>
          </w:p>
        </w:tc>
        <w:tc>
          <w:tcPr>
            <w:tcW w:w="1109" w:type="dxa"/>
          </w:tcPr>
          <w:p>
            <w:pPr>
              <w:pStyle w:val="TableParagraph"/>
              <w:spacing w:before="5"/>
              <w:jc w:val="left"/>
              <w:rPr>
                <w:sz w:val="17"/>
              </w:rPr>
            </w:pPr>
          </w:p>
          <w:p>
            <w:pPr>
              <w:pStyle w:val="TableParagraph"/>
              <w:spacing w:line="190" w:lineRule="exact"/>
              <w:ind w:right="50"/>
              <w:rPr>
                <w:sz w:val="18"/>
              </w:rPr>
            </w:pPr>
            <w:r>
              <w:rPr>
                <w:sz w:val="18"/>
              </w:rPr>
              <w:t>203</w:t>
            </w:r>
          </w:p>
        </w:tc>
      </w:tr>
      <w:tr>
        <w:trPr>
          <w:trHeight w:val="413" w:hRule="atLeast"/>
        </w:trPr>
        <w:tc>
          <w:tcPr>
            <w:tcW w:w="6925" w:type="dxa"/>
            <w:gridSpan w:val="2"/>
          </w:tcPr>
          <w:p>
            <w:pPr>
              <w:pStyle w:val="TableParagraph"/>
              <w:spacing w:line="204" w:lineRule="exact"/>
              <w:ind w:left="669"/>
              <w:jc w:val="left"/>
              <w:rPr>
                <w:sz w:val="18"/>
              </w:rPr>
            </w:pPr>
            <w:r>
              <w:rPr>
                <w:sz w:val="18"/>
              </w:rPr>
              <w:t>Auditor's remuneration:</w:t>
            </w:r>
          </w:p>
          <w:p>
            <w:pPr>
              <w:pStyle w:val="TableParagraph"/>
              <w:spacing w:line="190" w:lineRule="exact"/>
              <w:ind w:left="669"/>
              <w:jc w:val="left"/>
              <w:rPr>
                <w:sz w:val="18"/>
              </w:rPr>
            </w:pPr>
            <w:r>
              <w:rPr>
                <w:sz w:val="18"/>
              </w:rPr>
              <w:t>- audit services</w:t>
            </w:r>
          </w:p>
        </w:tc>
        <w:tc>
          <w:tcPr>
            <w:tcW w:w="1408" w:type="dxa"/>
          </w:tcPr>
          <w:p>
            <w:pPr>
              <w:pStyle w:val="TableParagraph"/>
              <w:spacing w:before="8"/>
              <w:jc w:val="left"/>
              <w:rPr>
                <w:sz w:val="17"/>
              </w:rPr>
            </w:pPr>
          </w:p>
          <w:p>
            <w:pPr>
              <w:pStyle w:val="TableParagraph"/>
              <w:spacing w:line="190" w:lineRule="exact"/>
              <w:ind w:right="166"/>
              <w:rPr>
                <w:b/>
                <w:sz w:val="18"/>
              </w:rPr>
            </w:pPr>
            <w:r>
              <w:rPr>
                <w:b/>
                <w:sz w:val="18"/>
              </w:rPr>
              <w:t>4,889</w:t>
            </w:r>
          </w:p>
        </w:tc>
        <w:tc>
          <w:tcPr>
            <w:tcW w:w="1109" w:type="dxa"/>
          </w:tcPr>
          <w:p>
            <w:pPr>
              <w:pStyle w:val="TableParagraph"/>
              <w:spacing w:before="8"/>
              <w:jc w:val="left"/>
              <w:rPr>
                <w:sz w:val="17"/>
              </w:rPr>
            </w:pPr>
          </w:p>
          <w:p>
            <w:pPr>
              <w:pStyle w:val="TableParagraph"/>
              <w:spacing w:line="190" w:lineRule="exact"/>
              <w:ind w:right="50"/>
              <w:rPr>
                <w:sz w:val="18"/>
              </w:rPr>
            </w:pPr>
            <w:r>
              <w:rPr>
                <w:sz w:val="18"/>
              </w:rPr>
              <w:t>4,059</w:t>
            </w:r>
          </w:p>
        </w:tc>
      </w:tr>
      <w:tr>
        <w:trPr>
          <w:trHeight w:val="204" w:hRule="atLeast"/>
        </w:trPr>
        <w:tc>
          <w:tcPr>
            <w:tcW w:w="6925" w:type="dxa"/>
            <w:gridSpan w:val="2"/>
          </w:tcPr>
          <w:p>
            <w:pPr>
              <w:pStyle w:val="TableParagraph"/>
              <w:jc w:val="left"/>
              <w:rPr>
                <w:rFonts w:ascii="Times New Roman"/>
                <w:sz w:val="14"/>
              </w:rPr>
            </w:pPr>
          </w:p>
        </w:tc>
        <w:tc>
          <w:tcPr>
            <w:tcW w:w="1408" w:type="dxa"/>
          </w:tcPr>
          <w:p>
            <w:pPr>
              <w:pStyle w:val="TableParagraph"/>
              <w:spacing w:line="184" w:lineRule="exact"/>
              <w:ind w:right="166"/>
              <w:rPr>
                <w:sz w:val="18"/>
              </w:rPr>
            </w:pPr>
            <w:r>
              <w:rPr>
                <w:sz w:val="18"/>
              </w:rPr>
              <w:t>═══════</w:t>
            </w:r>
          </w:p>
        </w:tc>
        <w:tc>
          <w:tcPr>
            <w:tcW w:w="1109" w:type="dxa"/>
          </w:tcPr>
          <w:p>
            <w:pPr>
              <w:pStyle w:val="TableParagraph"/>
              <w:spacing w:line="184" w:lineRule="exact"/>
              <w:ind w:right="50"/>
              <w:rPr>
                <w:sz w:val="18"/>
              </w:rPr>
            </w:pPr>
            <w:r>
              <w:rPr>
                <w:sz w:val="18"/>
              </w:rPr>
              <w:t>═══════</w:t>
            </w:r>
          </w:p>
        </w:tc>
      </w:tr>
    </w:tbl>
    <w:p>
      <w:pPr>
        <w:pStyle w:val="BodyText"/>
        <w:spacing w:before="9"/>
        <w:rPr>
          <w:sz w:val="9"/>
        </w:rPr>
      </w:pPr>
    </w:p>
    <w:p>
      <w:pPr>
        <w:pStyle w:val="Heading3"/>
        <w:numPr>
          <w:ilvl w:val="0"/>
          <w:numId w:val="5"/>
        </w:numPr>
        <w:tabs>
          <w:tab w:pos="778" w:val="left" w:leader="none"/>
          <w:tab w:pos="779" w:val="left" w:leader="none"/>
        </w:tabs>
        <w:spacing w:line="240" w:lineRule="auto" w:before="94" w:after="0"/>
        <w:ind w:left="779" w:right="0" w:hanging="619"/>
        <w:jc w:val="left"/>
      </w:pPr>
      <w:r>
        <w:rPr/>
        <w:t>EMPLOYEES AND</w:t>
      </w:r>
      <w:r>
        <w:rPr>
          <w:spacing w:val="-2"/>
        </w:rPr>
        <w:t> </w:t>
      </w:r>
      <w:r>
        <w:rPr/>
        <w:t>REMUNERATION</w:t>
      </w:r>
    </w:p>
    <w:p>
      <w:pPr>
        <w:pStyle w:val="BodyText"/>
        <w:rPr>
          <w:b/>
        </w:rPr>
      </w:pPr>
    </w:p>
    <w:p>
      <w:pPr>
        <w:spacing w:before="0"/>
        <w:ind w:left="779" w:right="0" w:firstLine="0"/>
        <w:jc w:val="left"/>
        <w:rPr>
          <w:b/>
          <w:sz w:val="18"/>
        </w:rPr>
      </w:pPr>
      <w:r>
        <w:rPr>
          <w:b/>
          <w:sz w:val="18"/>
        </w:rPr>
        <w:t>Number of employees</w:t>
      </w:r>
    </w:p>
    <w:p>
      <w:pPr>
        <w:pStyle w:val="BodyText"/>
        <w:ind w:left="779"/>
      </w:pPr>
      <w:r>
        <w:rPr/>
        <w:t>The average number of persons employed (including executive directors) during the financial year was as follows:</w:t>
      </w:r>
    </w:p>
    <w:p>
      <w:pPr>
        <w:pStyle w:val="BodyText"/>
        <w:spacing w:before="6"/>
      </w:pPr>
    </w:p>
    <w:tbl>
      <w:tblPr>
        <w:tblW w:w="0" w:type="auto"/>
        <w:jc w:val="left"/>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83"/>
        <w:gridCol w:w="3355"/>
        <w:gridCol w:w="1134"/>
      </w:tblGrid>
      <w:tr>
        <w:trPr>
          <w:trHeight w:val="825" w:hRule="atLeast"/>
        </w:trPr>
        <w:tc>
          <w:tcPr>
            <w:tcW w:w="4383" w:type="dxa"/>
          </w:tcPr>
          <w:p>
            <w:pPr>
              <w:pStyle w:val="TableParagraph"/>
              <w:jc w:val="left"/>
              <w:rPr>
                <w:sz w:val="20"/>
              </w:rPr>
            </w:pPr>
          </w:p>
          <w:p>
            <w:pPr>
              <w:pStyle w:val="TableParagraph"/>
              <w:jc w:val="left"/>
              <w:rPr>
                <w:sz w:val="20"/>
              </w:rPr>
            </w:pPr>
          </w:p>
          <w:p>
            <w:pPr>
              <w:pStyle w:val="TableParagraph"/>
              <w:spacing w:line="190" w:lineRule="exact" w:before="155"/>
              <w:ind w:left="50"/>
              <w:jc w:val="left"/>
              <w:rPr>
                <w:sz w:val="18"/>
              </w:rPr>
            </w:pPr>
            <w:r>
              <w:rPr>
                <w:sz w:val="18"/>
              </w:rPr>
              <w:t>Administrators</w:t>
            </w:r>
          </w:p>
        </w:tc>
        <w:tc>
          <w:tcPr>
            <w:tcW w:w="3355" w:type="dxa"/>
          </w:tcPr>
          <w:p>
            <w:pPr>
              <w:pStyle w:val="TableParagraph"/>
              <w:spacing w:line="201" w:lineRule="exact"/>
              <w:ind w:right="190"/>
              <w:rPr>
                <w:b/>
                <w:sz w:val="18"/>
              </w:rPr>
            </w:pPr>
            <w:r>
              <w:rPr>
                <w:b/>
                <w:spacing w:val="-2"/>
                <w:sz w:val="18"/>
              </w:rPr>
              <w:t>2025</w:t>
            </w:r>
          </w:p>
          <w:p>
            <w:pPr>
              <w:pStyle w:val="TableParagraph"/>
              <w:ind w:right="140"/>
              <w:rPr>
                <w:b/>
                <w:sz w:val="18"/>
              </w:rPr>
            </w:pPr>
            <w:r>
              <w:rPr>
                <w:b/>
                <w:spacing w:val="-1"/>
                <w:sz w:val="18"/>
              </w:rPr>
              <w:t>Number</w:t>
            </w:r>
          </w:p>
          <w:p>
            <w:pPr>
              <w:pStyle w:val="TableParagraph"/>
              <w:jc w:val="left"/>
              <w:rPr>
                <w:sz w:val="18"/>
              </w:rPr>
            </w:pPr>
          </w:p>
          <w:p>
            <w:pPr>
              <w:pStyle w:val="TableParagraph"/>
              <w:spacing w:line="190" w:lineRule="exact"/>
              <w:ind w:right="190"/>
              <w:rPr>
                <w:b/>
                <w:sz w:val="18"/>
              </w:rPr>
            </w:pPr>
            <w:r>
              <w:rPr>
                <w:b/>
                <w:sz w:val="18"/>
              </w:rPr>
              <w:t>1</w:t>
            </w:r>
          </w:p>
        </w:tc>
        <w:tc>
          <w:tcPr>
            <w:tcW w:w="1134" w:type="dxa"/>
          </w:tcPr>
          <w:p>
            <w:pPr>
              <w:pStyle w:val="TableParagraph"/>
              <w:spacing w:line="201" w:lineRule="exact"/>
              <w:ind w:right="99"/>
              <w:rPr>
                <w:sz w:val="18"/>
              </w:rPr>
            </w:pPr>
            <w:r>
              <w:rPr>
                <w:spacing w:val="-1"/>
                <w:sz w:val="18"/>
              </w:rPr>
              <w:t>2024</w:t>
            </w:r>
          </w:p>
          <w:p>
            <w:pPr>
              <w:pStyle w:val="TableParagraph"/>
              <w:ind w:right="48"/>
              <w:rPr>
                <w:sz w:val="18"/>
              </w:rPr>
            </w:pPr>
            <w:r>
              <w:rPr>
                <w:spacing w:val="-1"/>
                <w:sz w:val="18"/>
              </w:rPr>
              <w:t>Number</w:t>
            </w:r>
          </w:p>
          <w:p>
            <w:pPr>
              <w:pStyle w:val="TableParagraph"/>
              <w:jc w:val="left"/>
              <w:rPr>
                <w:sz w:val="18"/>
              </w:rPr>
            </w:pPr>
          </w:p>
          <w:p>
            <w:pPr>
              <w:pStyle w:val="TableParagraph"/>
              <w:spacing w:line="190" w:lineRule="exact"/>
              <w:ind w:right="99"/>
              <w:rPr>
                <w:sz w:val="18"/>
              </w:rPr>
            </w:pPr>
            <w:r>
              <w:rPr>
                <w:sz w:val="18"/>
              </w:rPr>
              <w:t>1</w:t>
            </w:r>
          </w:p>
        </w:tc>
      </w:tr>
      <w:tr>
        <w:trPr>
          <w:trHeight w:val="206" w:hRule="atLeast"/>
        </w:trPr>
        <w:tc>
          <w:tcPr>
            <w:tcW w:w="4383" w:type="dxa"/>
          </w:tcPr>
          <w:p>
            <w:pPr>
              <w:pStyle w:val="TableParagraph"/>
              <w:spacing w:line="187" w:lineRule="exact"/>
              <w:ind w:left="50"/>
              <w:jc w:val="left"/>
              <w:rPr>
                <w:sz w:val="18"/>
              </w:rPr>
            </w:pPr>
            <w:r>
              <w:rPr>
                <w:sz w:val="18"/>
              </w:rPr>
              <w:t>CEO</w:t>
            </w:r>
          </w:p>
        </w:tc>
        <w:tc>
          <w:tcPr>
            <w:tcW w:w="3355" w:type="dxa"/>
          </w:tcPr>
          <w:p>
            <w:pPr>
              <w:pStyle w:val="TableParagraph"/>
              <w:spacing w:line="187" w:lineRule="exact"/>
              <w:ind w:right="190"/>
              <w:rPr>
                <w:b/>
                <w:sz w:val="18"/>
              </w:rPr>
            </w:pPr>
            <w:r>
              <w:rPr>
                <w:b/>
                <w:sz w:val="18"/>
              </w:rPr>
              <w:t>1</w:t>
            </w:r>
          </w:p>
        </w:tc>
        <w:tc>
          <w:tcPr>
            <w:tcW w:w="1134" w:type="dxa"/>
          </w:tcPr>
          <w:p>
            <w:pPr>
              <w:pStyle w:val="TableParagraph"/>
              <w:spacing w:line="187" w:lineRule="exact"/>
              <w:ind w:right="99"/>
              <w:rPr>
                <w:sz w:val="18"/>
              </w:rPr>
            </w:pPr>
            <w:r>
              <w:rPr>
                <w:sz w:val="18"/>
              </w:rPr>
              <w:t>1</w:t>
            </w:r>
          </w:p>
        </w:tc>
      </w:tr>
      <w:tr>
        <w:trPr>
          <w:trHeight w:val="931" w:hRule="atLeast"/>
        </w:trPr>
        <w:tc>
          <w:tcPr>
            <w:tcW w:w="4383" w:type="dxa"/>
          </w:tcPr>
          <w:p>
            <w:pPr>
              <w:pStyle w:val="TableParagraph"/>
              <w:spacing w:line="204" w:lineRule="exact"/>
              <w:ind w:left="50"/>
              <w:jc w:val="left"/>
              <w:rPr>
                <w:sz w:val="18"/>
              </w:rPr>
            </w:pPr>
            <w:r>
              <w:rPr>
                <w:sz w:val="18"/>
              </w:rPr>
              <w:t>Education and Prevention</w:t>
            </w:r>
          </w:p>
        </w:tc>
        <w:tc>
          <w:tcPr>
            <w:tcW w:w="3355" w:type="dxa"/>
          </w:tcPr>
          <w:p>
            <w:pPr>
              <w:pStyle w:val="TableParagraph"/>
              <w:spacing w:line="204" w:lineRule="exact"/>
              <w:ind w:right="190"/>
              <w:rPr>
                <w:b/>
                <w:sz w:val="18"/>
              </w:rPr>
            </w:pPr>
            <w:r>
              <w:rPr>
                <w:b/>
                <w:sz w:val="18"/>
              </w:rPr>
              <w:t>6</w:t>
            </w:r>
          </w:p>
          <w:p>
            <w:pPr>
              <w:pStyle w:val="TableParagraph"/>
              <w:ind w:right="190"/>
              <w:rPr>
                <w:sz w:val="18"/>
              </w:rPr>
            </w:pPr>
            <w:r>
              <w:rPr>
                <w:spacing w:val="-2"/>
                <w:sz w:val="18"/>
              </w:rPr>
              <w:t>───────</w:t>
            </w:r>
          </w:p>
          <w:p>
            <w:pPr>
              <w:pStyle w:val="TableParagraph"/>
              <w:ind w:right="190"/>
              <w:rPr>
                <w:b/>
                <w:sz w:val="18"/>
              </w:rPr>
            </w:pPr>
            <w:r>
              <w:rPr>
                <w:b/>
                <w:sz w:val="18"/>
              </w:rPr>
              <w:t>8</w:t>
            </w:r>
          </w:p>
          <w:p>
            <w:pPr>
              <w:pStyle w:val="TableParagraph"/>
              <w:ind w:right="190"/>
              <w:rPr>
                <w:sz w:val="18"/>
              </w:rPr>
            </w:pPr>
            <w:r>
              <w:rPr>
                <w:spacing w:val="-2"/>
                <w:sz w:val="18"/>
              </w:rPr>
              <w:t>═══════</w:t>
            </w:r>
          </w:p>
        </w:tc>
        <w:tc>
          <w:tcPr>
            <w:tcW w:w="1134" w:type="dxa"/>
          </w:tcPr>
          <w:p>
            <w:pPr>
              <w:pStyle w:val="TableParagraph"/>
              <w:spacing w:line="204" w:lineRule="exact"/>
              <w:ind w:right="99"/>
              <w:rPr>
                <w:sz w:val="18"/>
              </w:rPr>
            </w:pPr>
            <w:r>
              <w:rPr>
                <w:sz w:val="18"/>
              </w:rPr>
              <w:t>6</w:t>
            </w:r>
          </w:p>
          <w:p>
            <w:pPr>
              <w:pStyle w:val="TableParagraph"/>
              <w:ind w:right="99"/>
              <w:rPr>
                <w:sz w:val="18"/>
              </w:rPr>
            </w:pPr>
            <w:r>
              <w:rPr>
                <w:spacing w:val="-2"/>
                <w:sz w:val="18"/>
              </w:rPr>
              <w:t>───────</w:t>
            </w:r>
          </w:p>
          <w:p>
            <w:pPr>
              <w:pStyle w:val="TableParagraph"/>
              <w:ind w:right="99"/>
              <w:rPr>
                <w:sz w:val="18"/>
              </w:rPr>
            </w:pPr>
            <w:r>
              <w:rPr>
                <w:sz w:val="18"/>
              </w:rPr>
              <w:t>8</w:t>
            </w:r>
          </w:p>
          <w:p>
            <w:pPr>
              <w:pStyle w:val="TableParagraph"/>
              <w:ind w:right="99"/>
              <w:rPr>
                <w:sz w:val="18"/>
              </w:rPr>
            </w:pPr>
            <w:r>
              <w:rPr>
                <w:spacing w:val="-2"/>
                <w:sz w:val="18"/>
              </w:rPr>
              <w:t>═══════</w:t>
            </w:r>
          </w:p>
        </w:tc>
      </w:tr>
      <w:tr>
        <w:trPr>
          <w:trHeight w:val="621" w:hRule="atLeast"/>
        </w:trPr>
        <w:tc>
          <w:tcPr>
            <w:tcW w:w="4383" w:type="dxa"/>
          </w:tcPr>
          <w:p>
            <w:pPr>
              <w:pStyle w:val="TableParagraph"/>
              <w:spacing w:before="100"/>
              <w:ind w:left="50"/>
              <w:jc w:val="left"/>
              <w:rPr>
                <w:sz w:val="18"/>
              </w:rPr>
            </w:pPr>
            <w:r>
              <w:rPr>
                <w:sz w:val="18"/>
              </w:rPr>
              <w:t>The staff costs comprise:</w:t>
            </w:r>
          </w:p>
        </w:tc>
        <w:tc>
          <w:tcPr>
            <w:tcW w:w="3355" w:type="dxa"/>
          </w:tcPr>
          <w:p>
            <w:pPr>
              <w:pStyle w:val="TableParagraph"/>
              <w:spacing w:before="100"/>
              <w:ind w:right="190"/>
              <w:rPr>
                <w:b/>
                <w:sz w:val="18"/>
              </w:rPr>
            </w:pPr>
            <w:r>
              <w:rPr>
                <w:b/>
                <w:sz w:val="18"/>
              </w:rPr>
              <w:t>2025</w:t>
            </w:r>
          </w:p>
          <w:p>
            <w:pPr>
              <w:pStyle w:val="TableParagraph"/>
              <w:ind w:right="190"/>
              <w:rPr>
                <w:b/>
                <w:sz w:val="18"/>
              </w:rPr>
            </w:pPr>
            <w:r>
              <w:rPr>
                <w:b/>
                <w:sz w:val="18"/>
              </w:rPr>
              <w:t>€</w:t>
            </w:r>
          </w:p>
        </w:tc>
        <w:tc>
          <w:tcPr>
            <w:tcW w:w="1134" w:type="dxa"/>
          </w:tcPr>
          <w:p>
            <w:pPr>
              <w:pStyle w:val="TableParagraph"/>
              <w:spacing w:before="100"/>
              <w:ind w:right="99"/>
              <w:rPr>
                <w:sz w:val="18"/>
              </w:rPr>
            </w:pPr>
            <w:r>
              <w:rPr>
                <w:sz w:val="18"/>
              </w:rPr>
              <w:t>2024</w:t>
            </w:r>
          </w:p>
          <w:p>
            <w:pPr>
              <w:pStyle w:val="TableParagraph"/>
              <w:ind w:right="99"/>
              <w:rPr>
                <w:sz w:val="18"/>
              </w:rPr>
            </w:pPr>
            <w:r>
              <w:rPr>
                <w:sz w:val="18"/>
              </w:rPr>
              <w:t>€</w:t>
            </w:r>
          </w:p>
        </w:tc>
      </w:tr>
      <w:tr>
        <w:trPr>
          <w:trHeight w:val="310" w:hRule="atLeast"/>
        </w:trPr>
        <w:tc>
          <w:tcPr>
            <w:tcW w:w="4383" w:type="dxa"/>
          </w:tcPr>
          <w:p>
            <w:pPr>
              <w:pStyle w:val="TableParagraph"/>
              <w:spacing w:line="190" w:lineRule="exact" w:before="100"/>
              <w:ind w:left="50"/>
              <w:jc w:val="left"/>
              <w:rPr>
                <w:sz w:val="18"/>
              </w:rPr>
            </w:pPr>
            <w:r>
              <w:rPr>
                <w:sz w:val="18"/>
              </w:rPr>
              <w:t>Wages and salaries</w:t>
            </w:r>
          </w:p>
        </w:tc>
        <w:tc>
          <w:tcPr>
            <w:tcW w:w="3355" w:type="dxa"/>
          </w:tcPr>
          <w:p>
            <w:pPr>
              <w:pStyle w:val="TableParagraph"/>
              <w:spacing w:line="190" w:lineRule="exact" w:before="100"/>
              <w:ind w:right="189"/>
              <w:rPr>
                <w:b/>
                <w:sz w:val="18"/>
              </w:rPr>
            </w:pPr>
            <w:r>
              <w:rPr>
                <w:b/>
                <w:sz w:val="18"/>
              </w:rPr>
              <w:t>437,764</w:t>
            </w:r>
          </w:p>
        </w:tc>
        <w:tc>
          <w:tcPr>
            <w:tcW w:w="1134" w:type="dxa"/>
          </w:tcPr>
          <w:p>
            <w:pPr>
              <w:pStyle w:val="TableParagraph"/>
              <w:spacing w:line="190" w:lineRule="exact" w:before="100"/>
              <w:ind w:right="98"/>
              <w:rPr>
                <w:sz w:val="18"/>
              </w:rPr>
            </w:pPr>
            <w:r>
              <w:rPr>
                <w:sz w:val="18"/>
              </w:rPr>
              <w:t>432,330</w:t>
            </w:r>
          </w:p>
        </w:tc>
      </w:tr>
      <w:tr>
        <w:trPr>
          <w:trHeight w:val="825" w:hRule="atLeast"/>
        </w:trPr>
        <w:tc>
          <w:tcPr>
            <w:tcW w:w="4383" w:type="dxa"/>
          </w:tcPr>
          <w:p>
            <w:pPr>
              <w:pStyle w:val="TableParagraph"/>
              <w:spacing w:line="204" w:lineRule="exact"/>
              <w:ind w:left="50"/>
              <w:jc w:val="left"/>
              <w:rPr>
                <w:sz w:val="18"/>
              </w:rPr>
            </w:pPr>
            <w:r>
              <w:rPr>
                <w:sz w:val="18"/>
              </w:rPr>
              <w:t>Pension costs</w:t>
            </w:r>
          </w:p>
        </w:tc>
        <w:tc>
          <w:tcPr>
            <w:tcW w:w="3355" w:type="dxa"/>
          </w:tcPr>
          <w:p>
            <w:pPr>
              <w:pStyle w:val="TableParagraph"/>
              <w:spacing w:line="204" w:lineRule="exact"/>
              <w:ind w:right="190"/>
              <w:rPr>
                <w:b/>
                <w:sz w:val="18"/>
              </w:rPr>
            </w:pPr>
            <w:r>
              <w:rPr>
                <w:b/>
                <w:spacing w:val="-1"/>
                <w:sz w:val="18"/>
              </w:rPr>
              <w:t>18,921</w:t>
            </w:r>
          </w:p>
          <w:p>
            <w:pPr>
              <w:pStyle w:val="TableParagraph"/>
              <w:ind w:right="190"/>
              <w:rPr>
                <w:sz w:val="18"/>
              </w:rPr>
            </w:pPr>
            <w:r>
              <w:rPr>
                <w:spacing w:val="-2"/>
                <w:sz w:val="18"/>
              </w:rPr>
              <w:t>───────</w:t>
            </w:r>
          </w:p>
          <w:p>
            <w:pPr>
              <w:pStyle w:val="TableParagraph"/>
              <w:ind w:right="189"/>
              <w:rPr>
                <w:b/>
                <w:sz w:val="18"/>
              </w:rPr>
            </w:pPr>
            <w:r>
              <w:rPr>
                <w:b/>
                <w:spacing w:val="-1"/>
                <w:sz w:val="18"/>
              </w:rPr>
              <w:t>456,685</w:t>
            </w:r>
          </w:p>
          <w:p>
            <w:pPr>
              <w:pStyle w:val="TableParagraph"/>
              <w:spacing w:line="187" w:lineRule="exact"/>
              <w:ind w:right="190"/>
              <w:rPr>
                <w:sz w:val="18"/>
              </w:rPr>
            </w:pPr>
            <w:r>
              <w:rPr>
                <w:spacing w:val="-2"/>
                <w:sz w:val="18"/>
              </w:rPr>
              <w:t>═══════</w:t>
            </w:r>
          </w:p>
        </w:tc>
        <w:tc>
          <w:tcPr>
            <w:tcW w:w="1134" w:type="dxa"/>
          </w:tcPr>
          <w:p>
            <w:pPr>
              <w:pStyle w:val="TableParagraph"/>
              <w:spacing w:line="204" w:lineRule="exact"/>
              <w:ind w:right="99"/>
              <w:rPr>
                <w:sz w:val="18"/>
              </w:rPr>
            </w:pPr>
            <w:r>
              <w:rPr>
                <w:spacing w:val="-1"/>
                <w:sz w:val="18"/>
              </w:rPr>
              <w:t>18,844</w:t>
            </w:r>
          </w:p>
          <w:p>
            <w:pPr>
              <w:pStyle w:val="TableParagraph"/>
              <w:ind w:right="99"/>
              <w:rPr>
                <w:sz w:val="18"/>
              </w:rPr>
            </w:pPr>
            <w:r>
              <w:rPr>
                <w:spacing w:val="-2"/>
                <w:sz w:val="18"/>
              </w:rPr>
              <w:t>───────</w:t>
            </w:r>
          </w:p>
          <w:p>
            <w:pPr>
              <w:pStyle w:val="TableParagraph"/>
              <w:ind w:right="98"/>
              <w:rPr>
                <w:sz w:val="18"/>
              </w:rPr>
            </w:pPr>
            <w:r>
              <w:rPr>
                <w:spacing w:val="-1"/>
                <w:sz w:val="18"/>
              </w:rPr>
              <w:t>451,174</w:t>
            </w:r>
          </w:p>
          <w:p>
            <w:pPr>
              <w:pStyle w:val="TableParagraph"/>
              <w:spacing w:line="187" w:lineRule="exact"/>
              <w:ind w:right="99"/>
              <w:rPr>
                <w:sz w:val="18"/>
              </w:rPr>
            </w:pPr>
            <w:r>
              <w:rPr>
                <w:spacing w:val="-2"/>
                <w:sz w:val="18"/>
              </w:rPr>
              <w:t>═══════</w:t>
            </w:r>
          </w:p>
        </w:tc>
      </w:tr>
    </w:tbl>
    <w:p>
      <w:pPr>
        <w:spacing w:after="0" w:line="187" w:lineRule="exact"/>
        <w:rPr>
          <w:sz w:val="18"/>
        </w:rPr>
        <w:sectPr>
          <w:headerReference w:type="default" r:id="rId21"/>
          <w:footerReference w:type="default" r:id="rId22"/>
          <w:pgSz w:w="11910" w:h="16840"/>
          <w:pgMar w:header="1057" w:footer="753" w:top="2060" w:bottom="940" w:left="1280" w:right="920"/>
          <w:pgNumType w:start="16"/>
        </w:sectPr>
      </w:pPr>
    </w:p>
    <w:p>
      <w:pPr>
        <w:pStyle w:val="BodyText"/>
        <w:spacing w:before="9"/>
        <w:rPr>
          <w:sz w:val="9"/>
        </w:rPr>
      </w:pPr>
    </w:p>
    <w:p>
      <w:pPr>
        <w:spacing w:after="0"/>
        <w:rPr>
          <w:sz w:val="9"/>
        </w:rPr>
        <w:sectPr>
          <w:pgSz w:w="11910" w:h="16840"/>
          <w:pgMar w:header="1057" w:footer="753" w:top="2060" w:bottom="940" w:left="1280" w:right="920"/>
        </w:sectPr>
      </w:pPr>
    </w:p>
    <w:p>
      <w:pPr>
        <w:pStyle w:val="Heading3"/>
        <w:numPr>
          <w:ilvl w:val="0"/>
          <w:numId w:val="5"/>
        </w:numPr>
        <w:tabs>
          <w:tab w:pos="778" w:val="left" w:leader="none"/>
          <w:tab w:pos="779" w:val="left" w:leader="none"/>
        </w:tabs>
        <w:spacing w:line="240" w:lineRule="auto" w:before="94" w:after="0"/>
        <w:ind w:left="779" w:right="0" w:hanging="619"/>
        <w:jc w:val="left"/>
      </w:pPr>
      <w:r>
        <w:rPr/>
        <w:t>TANGIBLE FIXED</w:t>
      </w:r>
      <w:r>
        <w:rPr>
          <w:spacing w:val="-5"/>
        </w:rPr>
        <w:t> </w:t>
      </w:r>
      <w:r>
        <w:rPr/>
        <w:t>ASSETS</w:t>
      </w:r>
    </w:p>
    <w:p>
      <w:pPr>
        <w:pStyle w:val="BodyText"/>
        <w:rPr>
          <w:b/>
          <w:sz w:val="20"/>
        </w:rPr>
      </w:pPr>
    </w:p>
    <w:p>
      <w:pPr>
        <w:pStyle w:val="BodyText"/>
        <w:rPr>
          <w:b/>
          <w:sz w:val="20"/>
        </w:rPr>
      </w:pPr>
    </w:p>
    <w:p>
      <w:pPr>
        <w:pStyle w:val="BodyText"/>
        <w:rPr>
          <w:b/>
          <w:sz w:val="20"/>
        </w:rPr>
      </w:pPr>
    </w:p>
    <w:p>
      <w:pPr>
        <w:spacing w:before="138"/>
        <w:ind w:left="779" w:right="0" w:firstLine="0"/>
        <w:jc w:val="left"/>
        <w:rPr>
          <w:b/>
          <w:sz w:val="18"/>
        </w:rPr>
      </w:pPr>
      <w:r>
        <w:rPr>
          <w:b/>
          <w:sz w:val="18"/>
        </w:rPr>
        <w:t>Cost</w:t>
      </w:r>
    </w:p>
    <w:p>
      <w:pPr>
        <w:pStyle w:val="BodyText"/>
        <w:spacing w:before="2"/>
        <w:rPr>
          <w:b/>
          <w:sz w:val="26"/>
        </w:rPr>
      </w:pPr>
      <w:r>
        <w:rPr/>
        <w:br w:type="column"/>
      </w:r>
      <w:r>
        <w:rPr>
          <w:b/>
          <w:sz w:val="26"/>
        </w:rPr>
      </w:r>
    </w:p>
    <w:p>
      <w:pPr>
        <w:tabs>
          <w:tab w:pos="1967" w:val="left" w:leader="none"/>
        </w:tabs>
        <w:spacing w:before="0"/>
        <w:ind w:left="160" w:right="157" w:firstLine="219"/>
        <w:jc w:val="left"/>
        <w:rPr>
          <w:b/>
          <w:sz w:val="18"/>
        </w:rPr>
      </w:pPr>
      <w:r>
        <w:rPr>
          <w:b/>
          <w:sz w:val="18"/>
        </w:rPr>
        <w:t>Fixtures,</w:t>
        <w:tab/>
      </w:r>
      <w:r>
        <w:rPr>
          <w:b/>
          <w:spacing w:val="-4"/>
          <w:sz w:val="18"/>
        </w:rPr>
        <w:t>Total </w:t>
      </w:r>
      <w:r>
        <w:rPr>
          <w:b/>
          <w:sz w:val="18"/>
        </w:rPr>
        <w:t>fittings</w:t>
      </w:r>
      <w:r>
        <w:rPr>
          <w:b/>
          <w:spacing w:val="-1"/>
          <w:sz w:val="18"/>
        </w:rPr>
        <w:t> </w:t>
      </w:r>
      <w:r>
        <w:rPr>
          <w:b/>
          <w:sz w:val="18"/>
        </w:rPr>
        <w:t>and</w:t>
      </w:r>
    </w:p>
    <w:p>
      <w:pPr>
        <w:spacing w:before="0"/>
        <w:ind w:left="219" w:right="0" w:firstLine="0"/>
        <w:jc w:val="left"/>
        <w:rPr>
          <w:b/>
          <w:sz w:val="18"/>
        </w:rPr>
      </w:pPr>
      <w:r>
        <w:rPr>
          <w:b/>
          <w:sz w:val="18"/>
        </w:rPr>
        <w:t>equipment</w:t>
      </w:r>
    </w:p>
    <w:p>
      <w:pPr>
        <w:tabs>
          <w:tab w:pos="2247" w:val="left" w:leader="none"/>
        </w:tabs>
        <w:spacing w:before="0"/>
        <w:ind w:left="979" w:right="0" w:firstLine="0"/>
        <w:jc w:val="left"/>
        <w:rPr>
          <w:b/>
          <w:sz w:val="18"/>
        </w:rPr>
      </w:pPr>
      <w:r>
        <w:rPr>
          <w:b/>
          <w:sz w:val="18"/>
        </w:rPr>
        <w:t>€</w:t>
        <w:tab/>
        <w:t>€</w:t>
      </w:r>
    </w:p>
    <w:p>
      <w:pPr>
        <w:spacing w:after="0"/>
        <w:jc w:val="left"/>
        <w:rPr>
          <w:sz w:val="18"/>
        </w:rPr>
        <w:sectPr>
          <w:type w:val="continuous"/>
          <w:pgSz w:w="11910" w:h="16840"/>
          <w:pgMar w:top="1580" w:bottom="280" w:left="1280" w:right="920"/>
          <w:cols w:num="2" w:equalWidth="0">
            <w:col w:w="3090" w:space="4062"/>
            <w:col w:w="2558"/>
          </w:cols>
        </w:sectPr>
      </w:pPr>
    </w:p>
    <w:p>
      <w:pPr>
        <w:pStyle w:val="BodyText"/>
        <w:spacing w:before="10"/>
        <w:rPr>
          <w:b/>
          <w:sz w:val="9"/>
        </w:rPr>
      </w:pPr>
    </w:p>
    <w:p>
      <w:pPr>
        <w:pStyle w:val="BodyText"/>
        <w:tabs>
          <w:tab w:pos="6902" w:val="left" w:leader="none"/>
          <w:tab w:pos="8170" w:val="left" w:leader="none"/>
        </w:tabs>
        <w:spacing w:before="94"/>
        <w:ind w:right="208"/>
        <w:jc w:val="right"/>
      </w:pPr>
      <w:r>
        <w:rPr/>
        <w:t>At 31</w:t>
      </w:r>
      <w:r>
        <w:rPr>
          <w:spacing w:val="-5"/>
        </w:rPr>
        <w:t> </w:t>
      </w:r>
      <w:r>
        <w:rPr/>
        <w:t>December</w:t>
      </w:r>
      <w:r>
        <w:rPr>
          <w:spacing w:val="-3"/>
        </w:rPr>
        <w:t> </w:t>
      </w:r>
      <w:r>
        <w:rPr/>
        <w:t>2025</w:t>
        <w:tab/>
        <w:t>49,998</w:t>
        <w:tab/>
      </w:r>
      <w:r>
        <w:rPr>
          <w:spacing w:val="-1"/>
        </w:rPr>
        <w:t>49,998</w:t>
      </w:r>
    </w:p>
    <w:p>
      <w:pPr>
        <w:pStyle w:val="BodyText"/>
        <w:tabs>
          <w:tab w:pos="1267" w:val="left" w:leader="none"/>
        </w:tabs>
        <w:ind w:right="208"/>
        <w:jc w:val="right"/>
      </w:pPr>
      <w:r>
        <w:rPr/>
        <w:t>───────</w:t>
        <w:tab/>
      </w:r>
      <w:r>
        <w:rPr>
          <w:spacing w:val="-1"/>
        </w:rPr>
        <w:t>───────</w:t>
      </w:r>
    </w:p>
    <w:p>
      <w:pPr>
        <w:pStyle w:val="Heading3"/>
        <w:ind w:left="779"/>
      </w:pPr>
      <w:r>
        <w:rPr/>
        <w:t>Depreciation</w:t>
      </w:r>
    </w:p>
    <w:p>
      <w:pPr>
        <w:pStyle w:val="BodyText"/>
        <w:tabs>
          <w:tab w:pos="7681" w:val="left" w:leader="none"/>
          <w:tab w:pos="8949" w:val="left" w:leader="none"/>
        </w:tabs>
        <w:ind w:left="779"/>
      </w:pPr>
      <w:r>
        <w:rPr/>
        <w:t>At 1</w:t>
      </w:r>
      <w:r>
        <w:rPr>
          <w:spacing w:val="-3"/>
        </w:rPr>
        <w:t> </w:t>
      </w:r>
      <w:r>
        <w:rPr/>
        <w:t>January</w:t>
      </w:r>
      <w:r>
        <w:rPr>
          <w:spacing w:val="-1"/>
        </w:rPr>
        <w:t> </w:t>
      </w:r>
      <w:r>
        <w:rPr/>
        <w:t>2025</w:t>
        <w:tab/>
        <w:t>48,574</w:t>
        <w:tab/>
        <w:t>48,574</w:t>
      </w:r>
    </w:p>
    <w:p>
      <w:pPr>
        <w:pStyle w:val="BodyText"/>
        <w:tabs>
          <w:tab w:pos="7931" w:val="left" w:leader="none"/>
          <w:tab w:pos="9499" w:val="right" w:leader="none"/>
        </w:tabs>
        <w:ind w:left="779"/>
      </w:pPr>
      <w:r>
        <w:rPr/>
        <w:t>Charge for the</w:t>
      </w:r>
      <w:r>
        <w:rPr>
          <w:spacing w:val="-4"/>
        </w:rPr>
        <w:t> </w:t>
      </w:r>
      <w:r>
        <w:rPr/>
        <w:t>financial</w:t>
      </w:r>
      <w:r>
        <w:rPr>
          <w:spacing w:val="-2"/>
        </w:rPr>
        <w:t> </w:t>
      </w:r>
      <w:r>
        <w:rPr/>
        <w:t>year</w:t>
        <w:tab/>
        <w:t>178</w:t>
        <w:tab/>
        <w:t>178</w:t>
      </w:r>
    </w:p>
    <w:p>
      <w:pPr>
        <w:pStyle w:val="BodyText"/>
        <w:tabs>
          <w:tab w:pos="1267" w:val="left" w:leader="none"/>
        </w:tabs>
        <w:ind w:right="208"/>
        <w:jc w:val="right"/>
      </w:pPr>
      <w:r>
        <w:rPr/>
        <w:t>───────</w:t>
        <w:tab/>
      </w:r>
      <w:r>
        <w:rPr>
          <w:spacing w:val="-1"/>
        </w:rPr>
        <w:t>───────</w:t>
      </w:r>
    </w:p>
    <w:p>
      <w:pPr>
        <w:pStyle w:val="BodyText"/>
        <w:tabs>
          <w:tab w:pos="6902" w:val="left" w:leader="none"/>
          <w:tab w:pos="8170" w:val="left" w:leader="none"/>
        </w:tabs>
        <w:ind w:right="208"/>
        <w:jc w:val="right"/>
      </w:pPr>
      <w:r>
        <w:rPr/>
        <w:t>At 31</w:t>
      </w:r>
      <w:r>
        <w:rPr>
          <w:spacing w:val="-5"/>
        </w:rPr>
        <w:t> </w:t>
      </w:r>
      <w:r>
        <w:rPr/>
        <w:t>December</w:t>
      </w:r>
      <w:r>
        <w:rPr>
          <w:spacing w:val="-3"/>
        </w:rPr>
        <w:t> </w:t>
      </w:r>
      <w:r>
        <w:rPr/>
        <w:t>2025</w:t>
        <w:tab/>
        <w:t>48,752</w:t>
        <w:tab/>
      </w:r>
      <w:r>
        <w:rPr>
          <w:spacing w:val="-1"/>
        </w:rPr>
        <w:t>48,752</w:t>
      </w:r>
    </w:p>
    <w:p>
      <w:pPr>
        <w:pStyle w:val="BodyText"/>
        <w:tabs>
          <w:tab w:pos="1267" w:val="left" w:leader="none"/>
        </w:tabs>
        <w:ind w:right="208"/>
        <w:jc w:val="right"/>
      </w:pPr>
      <w:r>
        <w:rPr/>
        <w:t>───────</w:t>
        <w:tab/>
      </w:r>
      <w:r>
        <w:rPr>
          <w:spacing w:val="-1"/>
        </w:rPr>
        <w:t>───────</w:t>
      </w:r>
    </w:p>
    <w:p>
      <w:pPr>
        <w:pStyle w:val="Heading3"/>
        <w:ind w:left="779"/>
      </w:pPr>
      <w:r>
        <w:rPr/>
        <w:t>Net book value</w:t>
      </w:r>
    </w:p>
    <w:p>
      <w:pPr>
        <w:tabs>
          <w:tab w:pos="7781" w:val="left" w:leader="none"/>
          <w:tab w:pos="9049" w:val="left" w:leader="none"/>
        </w:tabs>
        <w:spacing w:before="0"/>
        <w:ind w:left="779" w:right="0" w:firstLine="0"/>
        <w:jc w:val="left"/>
        <w:rPr>
          <w:b/>
          <w:sz w:val="18"/>
        </w:rPr>
      </w:pPr>
      <w:r>
        <w:rPr>
          <w:sz w:val="18"/>
        </w:rPr>
        <w:t>At 31</w:t>
      </w:r>
      <w:r>
        <w:rPr>
          <w:spacing w:val="-5"/>
          <w:sz w:val="18"/>
        </w:rPr>
        <w:t> </w:t>
      </w:r>
      <w:r>
        <w:rPr>
          <w:sz w:val="18"/>
        </w:rPr>
        <w:t>December</w:t>
      </w:r>
      <w:r>
        <w:rPr>
          <w:spacing w:val="-3"/>
          <w:sz w:val="18"/>
        </w:rPr>
        <w:t> </w:t>
      </w:r>
      <w:r>
        <w:rPr>
          <w:sz w:val="18"/>
        </w:rPr>
        <w:t>2025</w:t>
        <w:tab/>
      </w:r>
      <w:r>
        <w:rPr>
          <w:b/>
          <w:sz w:val="18"/>
        </w:rPr>
        <w:t>1,246</w:t>
        <w:tab/>
        <w:t>1,246</w:t>
      </w:r>
    </w:p>
    <w:p>
      <w:pPr>
        <w:pStyle w:val="BodyText"/>
        <w:tabs>
          <w:tab w:pos="1267" w:val="left" w:leader="none"/>
        </w:tabs>
        <w:ind w:right="208"/>
        <w:jc w:val="right"/>
      </w:pPr>
      <w:r>
        <w:rPr/>
        <w:t>═══════</w:t>
        <w:tab/>
      </w:r>
      <w:r>
        <w:rPr>
          <w:spacing w:val="-1"/>
        </w:rPr>
        <w:t>═══════</w:t>
      </w:r>
    </w:p>
    <w:p>
      <w:pPr>
        <w:pStyle w:val="BodyText"/>
        <w:tabs>
          <w:tab w:pos="7002" w:val="left" w:leader="none"/>
          <w:tab w:pos="8270" w:val="left" w:leader="none"/>
        </w:tabs>
        <w:ind w:right="208"/>
        <w:jc w:val="right"/>
      </w:pPr>
      <w:r>
        <w:rPr/>
        <w:t>At 31</w:t>
      </w:r>
      <w:r>
        <w:rPr>
          <w:spacing w:val="-5"/>
        </w:rPr>
        <w:t> </w:t>
      </w:r>
      <w:r>
        <w:rPr/>
        <w:t>December</w:t>
      </w:r>
      <w:r>
        <w:rPr>
          <w:spacing w:val="-3"/>
        </w:rPr>
        <w:t> </w:t>
      </w:r>
      <w:r>
        <w:rPr/>
        <w:t>2024</w:t>
        <w:tab/>
        <w:t>1,424</w:t>
        <w:tab/>
      </w:r>
      <w:r>
        <w:rPr>
          <w:spacing w:val="-1"/>
        </w:rPr>
        <w:t>1,424</w:t>
      </w:r>
    </w:p>
    <w:p>
      <w:pPr>
        <w:pStyle w:val="BodyText"/>
        <w:tabs>
          <w:tab w:pos="1267" w:val="left" w:leader="none"/>
        </w:tabs>
        <w:ind w:right="208"/>
        <w:jc w:val="right"/>
      </w:pPr>
      <w:r>
        <w:rPr/>
        <w:t>═══════</w:t>
        <w:tab/>
      </w:r>
      <w:r>
        <w:rPr>
          <w:spacing w:val="-1"/>
        </w:rPr>
        <w:t>═══════</w:t>
      </w:r>
    </w:p>
    <w:p>
      <w:pPr>
        <w:pStyle w:val="Heading3"/>
        <w:tabs>
          <w:tab w:pos="778" w:val="left" w:leader="none"/>
          <w:tab w:pos="7874" w:val="left" w:leader="none"/>
          <w:tab w:pos="9499" w:val="right" w:leader="none"/>
        </w:tabs>
        <w:spacing w:before="207"/>
        <w:rPr>
          <w:b w:val="0"/>
        </w:rPr>
      </w:pPr>
      <w:r>
        <w:rPr/>
        <w:t>10.</w:t>
        <w:tab/>
        <w:t>DEBTORS</w:t>
        <w:tab/>
        <w:t>2025</w:t>
        <w:tab/>
      </w:r>
      <w:r>
        <w:rPr>
          <w:b w:val="0"/>
        </w:rPr>
        <w:t>2024</w:t>
      </w:r>
    </w:p>
    <w:p>
      <w:pPr>
        <w:tabs>
          <w:tab w:pos="1224" w:val="left" w:leader="none"/>
        </w:tabs>
        <w:spacing w:before="0"/>
        <w:ind w:left="0" w:right="208" w:firstLine="0"/>
        <w:jc w:val="right"/>
        <w:rPr>
          <w:sz w:val="18"/>
        </w:rPr>
      </w:pPr>
      <w:r>
        <w:rPr>
          <w:b/>
          <w:sz w:val="18"/>
        </w:rPr>
        <w:t>€</w:t>
        <w:tab/>
      </w:r>
      <w:r>
        <w:rPr>
          <w:sz w:val="18"/>
        </w:rPr>
        <w:t>€</w:t>
      </w:r>
    </w:p>
    <w:p>
      <w:pPr>
        <w:pStyle w:val="BodyText"/>
        <w:tabs>
          <w:tab w:pos="8214" w:val="left" w:leader="none"/>
          <w:tab w:pos="9499" w:val="right" w:leader="none"/>
        </w:tabs>
        <w:spacing w:before="207"/>
        <w:ind w:left="779"/>
      </w:pPr>
      <w:r>
        <w:rPr/>
        <w:t>Trade</w:t>
      </w:r>
      <w:r>
        <w:rPr>
          <w:spacing w:val="-2"/>
        </w:rPr>
        <w:t> </w:t>
      </w:r>
      <w:r>
        <w:rPr/>
        <w:t>debtors</w:t>
        <w:tab/>
      </w:r>
      <w:r>
        <w:rPr>
          <w:b/>
        </w:rPr>
        <w:t>-</w:t>
        <w:tab/>
      </w:r>
      <w:r>
        <w:rPr/>
        <w:t>400</w:t>
      </w:r>
    </w:p>
    <w:p>
      <w:pPr>
        <w:tabs>
          <w:tab w:pos="7824" w:val="left" w:leader="none"/>
          <w:tab w:pos="9049" w:val="left" w:leader="none"/>
        </w:tabs>
        <w:spacing w:before="0"/>
        <w:ind w:left="779" w:right="0" w:firstLine="0"/>
        <w:jc w:val="left"/>
        <w:rPr>
          <w:sz w:val="18"/>
        </w:rPr>
      </w:pPr>
      <w:r>
        <w:rPr>
          <w:sz w:val="18"/>
        </w:rPr>
        <w:t>Other</w:t>
      </w:r>
      <w:r>
        <w:rPr>
          <w:spacing w:val="-2"/>
          <w:sz w:val="18"/>
        </w:rPr>
        <w:t> </w:t>
      </w:r>
      <w:r>
        <w:rPr>
          <w:sz w:val="18"/>
        </w:rPr>
        <w:t>debtors</w:t>
        <w:tab/>
      </w:r>
      <w:r>
        <w:rPr>
          <w:b/>
          <w:sz w:val="18"/>
        </w:rPr>
        <w:t>1,022</w:t>
        <w:tab/>
      </w:r>
      <w:r>
        <w:rPr>
          <w:sz w:val="18"/>
        </w:rPr>
        <w:t>1,335</w:t>
      </w:r>
    </w:p>
    <w:p>
      <w:pPr>
        <w:pStyle w:val="BodyText"/>
        <w:tabs>
          <w:tab w:pos="1224" w:val="left" w:leader="none"/>
        </w:tabs>
        <w:ind w:right="208"/>
        <w:jc w:val="right"/>
      </w:pPr>
      <w:r>
        <w:rPr/>
        <w:t>───────</w:t>
        <w:tab/>
      </w:r>
      <w:r>
        <w:rPr>
          <w:spacing w:val="-2"/>
        </w:rPr>
        <w:t>───────</w:t>
      </w:r>
    </w:p>
    <w:p>
      <w:pPr>
        <w:tabs>
          <w:tab w:pos="1224" w:val="left" w:leader="none"/>
        </w:tabs>
        <w:spacing w:before="0"/>
        <w:ind w:left="0" w:right="208" w:firstLine="0"/>
        <w:jc w:val="right"/>
        <w:rPr>
          <w:sz w:val="18"/>
        </w:rPr>
      </w:pPr>
      <w:r>
        <w:rPr>
          <w:b/>
          <w:sz w:val="18"/>
        </w:rPr>
        <w:t>1,022</w:t>
        <w:tab/>
      </w:r>
      <w:r>
        <w:rPr>
          <w:spacing w:val="-1"/>
          <w:sz w:val="18"/>
        </w:rPr>
        <w:t>1,735</w:t>
      </w:r>
    </w:p>
    <w:p>
      <w:pPr>
        <w:pStyle w:val="BodyText"/>
        <w:tabs>
          <w:tab w:pos="1224" w:val="left" w:leader="none"/>
        </w:tabs>
        <w:ind w:right="208"/>
        <w:jc w:val="right"/>
      </w:pPr>
      <w:r>
        <w:rPr/>
        <w:t>═══════</w:t>
        <w:tab/>
      </w:r>
      <w:r>
        <w:rPr>
          <w:spacing w:val="-2"/>
        </w:rPr>
        <w:t>═══════</w:t>
      </w:r>
    </w:p>
    <w:p>
      <w:pPr>
        <w:pStyle w:val="BodyText"/>
      </w:pPr>
    </w:p>
    <w:p>
      <w:pPr>
        <w:pStyle w:val="Heading3"/>
        <w:numPr>
          <w:ilvl w:val="0"/>
          <w:numId w:val="6"/>
        </w:numPr>
        <w:tabs>
          <w:tab w:pos="778" w:val="left" w:leader="none"/>
          <w:tab w:pos="779" w:val="left" w:leader="none"/>
          <w:tab w:pos="7874" w:val="left" w:leader="none"/>
          <w:tab w:pos="9099" w:val="left" w:leader="none"/>
        </w:tabs>
        <w:spacing w:line="240" w:lineRule="auto" w:before="0" w:after="0"/>
        <w:ind w:left="779" w:right="0" w:hanging="619"/>
        <w:jc w:val="left"/>
        <w:rPr>
          <w:b w:val="0"/>
        </w:rPr>
      </w:pPr>
      <w:r>
        <w:rPr/>
        <w:t>CASH AND</w:t>
      </w:r>
      <w:r>
        <w:rPr>
          <w:spacing w:val="-7"/>
        </w:rPr>
        <w:t> </w:t>
      </w:r>
      <w:r>
        <w:rPr/>
        <w:t>CASH</w:t>
      </w:r>
      <w:r>
        <w:rPr>
          <w:spacing w:val="-3"/>
        </w:rPr>
        <w:t> </w:t>
      </w:r>
      <w:r>
        <w:rPr/>
        <w:t>EQUIVALENTS</w:t>
        <w:tab/>
        <w:t>2025</w:t>
        <w:tab/>
      </w:r>
      <w:r>
        <w:rPr>
          <w:b w:val="0"/>
        </w:rPr>
        <w:t>2024</w:t>
      </w:r>
    </w:p>
    <w:p>
      <w:pPr>
        <w:tabs>
          <w:tab w:pos="1224" w:val="left" w:leader="none"/>
        </w:tabs>
        <w:spacing w:before="0"/>
        <w:ind w:left="0" w:right="208" w:firstLine="0"/>
        <w:jc w:val="right"/>
        <w:rPr>
          <w:sz w:val="18"/>
        </w:rPr>
      </w:pPr>
      <w:r>
        <w:rPr>
          <w:b/>
          <w:sz w:val="18"/>
        </w:rPr>
        <w:t>€</w:t>
        <w:tab/>
      </w:r>
      <w:r>
        <w:rPr>
          <w:sz w:val="18"/>
        </w:rPr>
        <w:t>€</w:t>
      </w:r>
    </w:p>
    <w:p>
      <w:pPr>
        <w:pStyle w:val="BodyText"/>
      </w:pPr>
    </w:p>
    <w:p>
      <w:pPr>
        <w:tabs>
          <w:tab w:pos="6845" w:val="left" w:leader="none"/>
          <w:tab w:pos="8070" w:val="left" w:leader="none"/>
        </w:tabs>
        <w:spacing w:before="0"/>
        <w:ind w:left="0" w:right="207" w:firstLine="0"/>
        <w:jc w:val="right"/>
        <w:rPr>
          <w:sz w:val="18"/>
        </w:rPr>
      </w:pPr>
      <w:r>
        <w:rPr>
          <w:sz w:val="18"/>
        </w:rPr>
        <w:t>Cash and</w:t>
      </w:r>
      <w:r>
        <w:rPr>
          <w:spacing w:val="-8"/>
          <w:sz w:val="18"/>
        </w:rPr>
        <w:t> </w:t>
      </w:r>
      <w:r>
        <w:rPr>
          <w:sz w:val="18"/>
        </w:rPr>
        <w:t>bank</w:t>
      </w:r>
      <w:r>
        <w:rPr>
          <w:spacing w:val="-4"/>
          <w:sz w:val="18"/>
        </w:rPr>
        <w:t> </w:t>
      </w:r>
      <w:r>
        <w:rPr>
          <w:sz w:val="18"/>
        </w:rPr>
        <w:t>balances</w:t>
        <w:tab/>
      </w:r>
      <w:r>
        <w:rPr>
          <w:b/>
          <w:sz w:val="18"/>
        </w:rPr>
        <w:t>341,233</w:t>
        <w:tab/>
      </w:r>
      <w:r>
        <w:rPr>
          <w:spacing w:val="-1"/>
          <w:sz w:val="18"/>
        </w:rPr>
        <w:t>274,123</w:t>
      </w:r>
    </w:p>
    <w:p>
      <w:pPr>
        <w:tabs>
          <w:tab w:pos="6945" w:val="left" w:leader="none"/>
          <w:tab w:pos="8170" w:val="left" w:leader="none"/>
        </w:tabs>
        <w:spacing w:before="0"/>
        <w:ind w:left="0" w:right="208" w:firstLine="0"/>
        <w:jc w:val="right"/>
        <w:rPr>
          <w:sz w:val="18"/>
        </w:rPr>
      </w:pPr>
      <w:r>
        <w:rPr>
          <w:sz w:val="18"/>
        </w:rPr>
        <w:t>Cash</w:t>
      </w:r>
      <w:r>
        <w:rPr>
          <w:spacing w:val="-3"/>
          <w:sz w:val="18"/>
        </w:rPr>
        <w:t> </w:t>
      </w:r>
      <w:r>
        <w:rPr>
          <w:sz w:val="18"/>
        </w:rPr>
        <w:t>equivalents</w:t>
        <w:tab/>
      </w:r>
      <w:r>
        <w:rPr>
          <w:b/>
          <w:sz w:val="18"/>
        </w:rPr>
        <w:t>63,988</w:t>
        <w:tab/>
      </w:r>
      <w:r>
        <w:rPr>
          <w:spacing w:val="-1"/>
          <w:sz w:val="18"/>
        </w:rPr>
        <w:t>75,041</w:t>
      </w:r>
    </w:p>
    <w:p>
      <w:pPr>
        <w:pStyle w:val="BodyText"/>
        <w:tabs>
          <w:tab w:pos="1224" w:val="left" w:leader="none"/>
        </w:tabs>
        <w:ind w:right="208"/>
        <w:jc w:val="right"/>
      </w:pPr>
      <w:r>
        <w:rPr/>
        <w:t>───────</w:t>
        <w:tab/>
      </w:r>
      <w:r>
        <w:rPr>
          <w:spacing w:val="-2"/>
        </w:rPr>
        <w:t>───────</w:t>
      </w:r>
    </w:p>
    <w:p>
      <w:pPr>
        <w:tabs>
          <w:tab w:pos="1224" w:val="left" w:leader="none"/>
        </w:tabs>
        <w:spacing w:before="0"/>
        <w:ind w:left="0" w:right="207" w:firstLine="0"/>
        <w:jc w:val="right"/>
        <w:rPr>
          <w:sz w:val="18"/>
        </w:rPr>
      </w:pPr>
      <w:r>
        <w:rPr>
          <w:b/>
          <w:sz w:val="18"/>
        </w:rPr>
        <w:t>405,221</w:t>
        <w:tab/>
      </w:r>
      <w:r>
        <w:rPr>
          <w:spacing w:val="-1"/>
          <w:sz w:val="18"/>
        </w:rPr>
        <w:t>349,164</w:t>
      </w:r>
    </w:p>
    <w:p>
      <w:pPr>
        <w:pStyle w:val="BodyText"/>
        <w:tabs>
          <w:tab w:pos="1224" w:val="left" w:leader="none"/>
        </w:tabs>
        <w:ind w:right="208"/>
        <w:jc w:val="right"/>
      </w:pPr>
      <w:r>
        <w:rPr/>
        <w:t>═══════</w:t>
        <w:tab/>
      </w:r>
      <w:r>
        <w:rPr>
          <w:spacing w:val="-2"/>
        </w:rPr>
        <w:t>═══════</w:t>
      </w:r>
    </w:p>
    <w:p>
      <w:pPr>
        <w:pStyle w:val="BodyText"/>
      </w:pPr>
    </w:p>
    <w:p>
      <w:pPr>
        <w:pStyle w:val="ListParagraph"/>
        <w:numPr>
          <w:ilvl w:val="0"/>
          <w:numId w:val="6"/>
        </w:numPr>
        <w:tabs>
          <w:tab w:pos="778" w:val="left" w:leader="none"/>
          <w:tab w:pos="779" w:val="left" w:leader="none"/>
          <w:tab w:pos="7874" w:val="left" w:leader="none"/>
          <w:tab w:pos="9099" w:val="left" w:leader="none"/>
        </w:tabs>
        <w:spacing w:line="240" w:lineRule="auto" w:before="0" w:after="0"/>
        <w:ind w:left="779" w:right="0" w:hanging="619"/>
        <w:jc w:val="left"/>
        <w:rPr>
          <w:sz w:val="18"/>
        </w:rPr>
      </w:pPr>
      <w:r>
        <w:rPr>
          <w:b/>
          <w:sz w:val="18"/>
        </w:rPr>
        <w:t>CREDITORS</w:t>
        <w:tab/>
        <w:t>2025</w:t>
        <w:tab/>
      </w:r>
      <w:r>
        <w:rPr>
          <w:sz w:val="18"/>
        </w:rPr>
        <w:t>2024</w:t>
      </w:r>
    </w:p>
    <w:p>
      <w:pPr>
        <w:pStyle w:val="Heading3"/>
        <w:tabs>
          <w:tab w:pos="7395" w:val="left" w:leader="none"/>
          <w:tab w:pos="8620" w:val="left" w:leader="none"/>
        </w:tabs>
        <w:ind w:left="0" w:right="208"/>
        <w:jc w:val="right"/>
        <w:rPr>
          <w:b w:val="0"/>
        </w:rPr>
      </w:pPr>
      <w:r>
        <w:rPr/>
        <w:t>Amounts falling due within</w:t>
      </w:r>
      <w:r>
        <w:rPr>
          <w:spacing w:val="-8"/>
        </w:rPr>
        <w:t> </w:t>
      </w:r>
      <w:r>
        <w:rPr/>
        <w:t>one</w:t>
      </w:r>
      <w:r>
        <w:rPr>
          <w:spacing w:val="-2"/>
        </w:rPr>
        <w:t> </w:t>
      </w:r>
      <w:r>
        <w:rPr/>
        <w:t>year</w:t>
        <w:tab/>
        <w:t>€</w:t>
        <w:tab/>
      </w:r>
      <w:r>
        <w:rPr>
          <w:b w:val="0"/>
        </w:rPr>
        <w:t>€</w:t>
      </w:r>
    </w:p>
    <w:p>
      <w:pPr>
        <w:pStyle w:val="BodyText"/>
      </w:pPr>
    </w:p>
    <w:p>
      <w:pPr>
        <w:pStyle w:val="BodyText"/>
        <w:tabs>
          <w:tab w:pos="8074" w:val="left" w:leader="none"/>
          <w:tab w:pos="9299" w:val="left" w:leader="none"/>
        </w:tabs>
        <w:ind w:left="779"/>
      </w:pPr>
      <w:r>
        <w:rPr/>
        <w:t>Trade creditors</w:t>
        <w:tab/>
      </w:r>
      <w:r>
        <w:rPr>
          <w:b/>
        </w:rPr>
        <w:t>34</w:t>
        <w:tab/>
      </w:r>
      <w:r>
        <w:rPr/>
        <w:t>34</w:t>
      </w:r>
    </w:p>
    <w:p>
      <w:pPr>
        <w:pStyle w:val="BodyText"/>
        <w:tabs>
          <w:tab w:pos="7724" w:val="left" w:leader="none"/>
          <w:tab w:pos="8949" w:val="left" w:leader="none"/>
        </w:tabs>
        <w:ind w:left="779"/>
      </w:pPr>
      <w:r>
        <w:rPr/>
        <w:t>Taxation and social</w:t>
      </w:r>
      <w:r>
        <w:rPr>
          <w:spacing w:val="-2"/>
        </w:rPr>
        <w:t> </w:t>
      </w:r>
      <w:r>
        <w:rPr/>
        <w:t>security</w:t>
      </w:r>
      <w:r>
        <w:rPr>
          <w:spacing w:val="-1"/>
        </w:rPr>
        <w:t> </w:t>
      </w:r>
      <w:r>
        <w:rPr/>
        <w:t>costs</w:t>
        <w:tab/>
      </w:r>
      <w:r>
        <w:rPr>
          <w:b/>
        </w:rPr>
        <w:t>11,305</w:t>
        <w:tab/>
      </w:r>
      <w:r>
        <w:rPr/>
        <w:t>14,276</w:t>
      </w:r>
    </w:p>
    <w:p>
      <w:pPr>
        <w:tabs>
          <w:tab w:pos="7724" w:val="left" w:leader="none"/>
          <w:tab w:pos="9049" w:val="left" w:leader="none"/>
        </w:tabs>
        <w:spacing w:before="0"/>
        <w:ind w:left="779" w:right="0" w:firstLine="0"/>
        <w:jc w:val="left"/>
        <w:rPr>
          <w:sz w:val="18"/>
        </w:rPr>
      </w:pPr>
      <w:r>
        <w:rPr>
          <w:sz w:val="18"/>
        </w:rPr>
        <w:t>Other creditors</w:t>
        <w:tab/>
      </w:r>
      <w:r>
        <w:rPr>
          <w:b/>
          <w:sz w:val="18"/>
        </w:rPr>
        <w:t>10,517</w:t>
        <w:tab/>
      </w:r>
      <w:r>
        <w:rPr>
          <w:sz w:val="18"/>
        </w:rPr>
        <w:t>4,671</w:t>
      </w:r>
    </w:p>
    <w:p>
      <w:pPr>
        <w:tabs>
          <w:tab w:pos="7724" w:val="left" w:leader="none"/>
          <w:tab w:pos="8949" w:val="left" w:leader="none"/>
        </w:tabs>
        <w:spacing w:before="0"/>
        <w:ind w:left="779" w:right="0" w:firstLine="0"/>
        <w:jc w:val="left"/>
        <w:rPr>
          <w:sz w:val="18"/>
        </w:rPr>
      </w:pPr>
      <w:r>
        <w:rPr>
          <w:sz w:val="18"/>
        </w:rPr>
        <w:t>Accruals</w:t>
        <w:tab/>
      </w:r>
      <w:r>
        <w:rPr>
          <w:b/>
          <w:sz w:val="18"/>
        </w:rPr>
        <w:t>17,002</w:t>
        <w:tab/>
      </w:r>
      <w:r>
        <w:rPr>
          <w:sz w:val="18"/>
        </w:rPr>
        <w:t>14,137</w:t>
      </w:r>
    </w:p>
    <w:p>
      <w:pPr>
        <w:pStyle w:val="BodyText"/>
        <w:tabs>
          <w:tab w:pos="1224" w:val="left" w:leader="none"/>
        </w:tabs>
        <w:ind w:right="208"/>
        <w:jc w:val="right"/>
      </w:pPr>
      <w:r>
        <w:rPr/>
        <w:t>───────</w:t>
        <w:tab/>
      </w:r>
      <w:r>
        <w:rPr>
          <w:spacing w:val="-2"/>
        </w:rPr>
        <w:t>───────</w:t>
      </w:r>
    </w:p>
    <w:p>
      <w:pPr>
        <w:tabs>
          <w:tab w:pos="1224" w:val="left" w:leader="none"/>
        </w:tabs>
        <w:spacing w:before="0"/>
        <w:ind w:left="0" w:right="208" w:firstLine="0"/>
        <w:jc w:val="right"/>
        <w:rPr>
          <w:sz w:val="18"/>
        </w:rPr>
      </w:pPr>
      <w:r>
        <w:rPr>
          <w:b/>
          <w:sz w:val="18"/>
        </w:rPr>
        <w:t>38,858</w:t>
        <w:tab/>
      </w:r>
      <w:r>
        <w:rPr>
          <w:spacing w:val="-1"/>
          <w:sz w:val="18"/>
        </w:rPr>
        <w:t>33,118</w:t>
      </w:r>
    </w:p>
    <w:p>
      <w:pPr>
        <w:pStyle w:val="BodyText"/>
        <w:tabs>
          <w:tab w:pos="1224" w:val="left" w:leader="none"/>
        </w:tabs>
        <w:spacing w:before="1"/>
        <w:ind w:right="208"/>
        <w:jc w:val="right"/>
      </w:pPr>
      <w:r>
        <w:rPr/>
        <w:t>═══════</w:t>
        <w:tab/>
      </w:r>
      <w:r>
        <w:rPr>
          <w:spacing w:val="-2"/>
        </w:rPr>
        <w:t>═══════</w:t>
      </w:r>
    </w:p>
    <w:p>
      <w:pPr>
        <w:pStyle w:val="BodyText"/>
        <w:spacing w:before="11"/>
        <w:rPr>
          <w:sz w:val="17"/>
        </w:rPr>
      </w:pPr>
    </w:p>
    <w:p>
      <w:pPr>
        <w:pStyle w:val="Heading3"/>
        <w:numPr>
          <w:ilvl w:val="0"/>
          <w:numId w:val="6"/>
        </w:numPr>
        <w:tabs>
          <w:tab w:pos="778" w:val="left" w:leader="none"/>
          <w:tab w:pos="779" w:val="left" w:leader="none"/>
        </w:tabs>
        <w:spacing w:line="240" w:lineRule="auto" w:before="0" w:after="0"/>
        <w:ind w:left="779" w:right="0" w:hanging="619"/>
        <w:jc w:val="left"/>
      </w:pPr>
      <w:r>
        <w:rPr/>
        <w:t>PENSION COSTS - DEFINED</w:t>
      </w:r>
      <w:r>
        <w:rPr>
          <w:spacing w:val="-3"/>
        </w:rPr>
        <w:t> </w:t>
      </w:r>
      <w:r>
        <w:rPr/>
        <w:t>CONTRIBUTION</w:t>
      </w:r>
    </w:p>
    <w:p>
      <w:pPr>
        <w:pStyle w:val="BodyText"/>
        <w:rPr>
          <w:b/>
        </w:rPr>
      </w:pPr>
    </w:p>
    <w:p>
      <w:pPr>
        <w:pStyle w:val="BodyText"/>
        <w:ind w:left="779" w:right="157"/>
        <w:jc w:val="both"/>
      </w:pPr>
      <w:r>
        <w:rPr/>
        <w:t>The Company operates a pension scheme for staff which is funded through Aviva.This is a defined contribution scheme and premiums are charged to the Profit and Loss Account as they fall due. There were no outstanding or prepaid contributions at the Balance Sheet date. The full details of the pension scheme are shown here in this paragraph. Pension costs amounted to €18,921 (2024 - €18,844</w:t>
      </w:r>
      <w:r>
        <w:rPr>
          <w:spacing w:val="-15"/>
        </w:rPr>
        <w:t> </w:t>
      </w:r>
      <w:r>
        <w:rPr/>
        <w:t>)</w:t>
      </w:r>
    </w:p>
    <w:p>
      <w:pPr>
        <w:spacing w:after="0"/>
        <w:jc w:val="both"/>
        <w:sectPr>
          <w:type w:val="continuous"/>
          <w:pgSz w:w="11910" w:h="16840"/>
          <w:pgMar w:top="1580" w:bottom="280" w:left="1280" w:right="920"/>
        </w:sectPr>
      </w:pPr>
    </w:p>
    <w:p>
      <w:pPr>
        <w:pStyle w:val="BodyText"/>
        <w:spacing w:before="5" w:after="1"/>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84"/>
        <w:gridCol w:w="1291"/>
        <w:gridCol w:w="1191"/>
        <w:gridCol w:w="1273"/>
        <w:gridCol w:w="1102"/>
        <w:gridCol w:w="1247"/>
      </w:tblGrid>
      <w:tr>
        <w:trPr>
          <w:trHeight w:val="307" w:hRule="atLeast"/>
        </w:trPr>
        <w:tc>
          <w:tcPr>
            <w:tcW w:w="4675" w:type="dxa"/>
            <w:gridSpan w:val="2"/>
          </w:tcPr>
          <w:p>
            <w:pPr>
              <w:pStyle w:val="TableParagraph"/>
              <w:tabs>
                <w:tab w:pos="668" w:val="left" w:leader="none"/>
              </w:tabs>
              <w:spacing w:line="201" w:lineRule="exact"/>
              <w:ind w:left="50"/>
              <w:jc w:val="left"/>
              <w:rPr>
                <w:b/>
                <w:sz w:val="18"/>
              </w:rPr>
            </w:pPr>
            <w:r>
              <w:rPr>
                <w:b/>
                <w:sz w:val="18"/>
              </w:rPr>
              <w:t>14.</w:t>
              <w:tab/>
              <w:t>RESERVES</w:t>
            </w:r>
          </w:p>
        </w:tc>
        <w:tc>
          <w:tcPr>
            <w:tcW w:w="4813" w:type="dxa"/>
            <w:gridSpan w:val="4"/>
          </w:tcPr>
          <w:p>
            <w:pPr>
              <w:pStyle w:val="TableParagraph"/>
              <w:jc w:val="left"/>
              <w:rPr>
                <w:rFonts w:ascii="Times New Roman"/>
                <w:sz w:val="18"/>
              </w:rPr>
            </w:pPr>
          </w:p>
        </w:tc>
      </w:tr>
      <w:tr>
        <w:trPr>
          <w:trHeight w:val="310" w:hRule="atLeast"/>
        </w:trPr>
        <w:tc>
          <w:tcPr>
            <w:tcW w:w="4675" w:type="dxa"/>
            <w:gridSpan w:val="2"/>
          </w:tcPr>
          <w:p>
            <w:pPr>
              <w:pStyle w:val="TableParagraph"/>
              <w:jc w:val="left"/>
              <w:rPr>
                <w:rFonts w:ascii="Times New Roman"/>
                <w:sz w:val="18"/>
              </w:rPr>
            </w:pP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spacing w:line="190" w:lineRule="exact" w:before="100"/>
              <w:ind w:right="45"/>
              <w:rPr>
                <w:b/>
                <w:sz w:val="18"/>
              </w:rPr>
            </w:pPr>
            <w:r>
              <w:rPr>
                <w:b/>
                <w:sz w:val="18"/>
              </w:rPr>
              <w:t>2025</w:t>
            </w:r>
          </w:p>
        </w:tc>
        <w:tc>
          <w:tcPr>
            <w:tcW w:w="1247" w:type="dxa"/>
          </w:tcPr>
          <w:p>
            <w:pPr>
              <w:pStyle w:val="TableParagraph"/>
              <w:spacing w:line="190" w:lineRule="exact" w:before="100"/>
              <w:ind w:right="96"/>
              <w:rPr>
                <w:sz w:val="18"/>
              </w:rPr>
            </w:pPr>
            <w:r>
              <w:rPr>
                <w:sz w:val="18"/>
              </w:rPr>
              <w:t>2024</w:t>
            </w:r>
          </w:p>
        </w:tc>
      </w:tr>
      <w:tr>
        <w:trPr>
          <w:trHeight w:val="310" w:hRule="atLeast"/>
        </w:trPr>
        <w:tc>
          <w:tcPr>
            <w:tcW w:w="4675" w:type="dxa"/>
            <w:gridSpan w:val="2"/>
          </w:tcPr>
          <w:p>
            <w:pPr>
              <w:pStyle w:val="TableParagraph"/>
              <w:jc w:val="left"/>
              <w:rPr>
                <w:rFonts w:ascii="Times New Roman"/>
                <w:sz w:val="18"/>
              </w:rPr>
            </w:pP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spacing w:line="204" w:lineRule="exact"/>
              <w:ind w:right="45"/>
              <w:rPr>
                <w:b/>
                <w:sz w:val="18"/>
              </w:rPr>
            </w:pPr>
            <w:r>
              <w:rPr>
                <w:b/>
                <w:sz w:val="18"/>
              </w:rPr>
              <w:t>€</w:t>
            </w:r>
          </w:p>
        </w:tc>
        <w:tc>
          <w:tcPr>
            <w:tcW w:w="1247" w:type="dxa"/>
          </w:tcPr>
          <w:p>
            <w:pPr>
              <w:pStyle w:val="TableParagraph"/>
              <w:spacing w:line="204" w:lineRule="exact"/>
              <w:ind w:right="96"/>
              <w:rPr>
                <w:sz w:val="18"/>
              </w:rPr>
            </w:pPr>
            <w:r>
              <w:rPr>
                <w:sz w:val="18"/>
              </w:rPr>
              <w:t>€</w:t>
            </w:r>
          </w:p>
        </w:tc>
      </w:tr>
      <w:tr>
        <w:trPr>
          <w:trHeight w:val="310" w:hRule="atLeast"/>
        </w:trPr>
        <w:tc>
          <w:tcPr>
            <w:tcW w:w="4675" w:type="dxa"/>
            <w:gridSpan w:val="2"/>
          </w:tcPr>
          <w:p>
            <w:pPr>
              <w:pStyle w:val="TableParagraph"/>
              <w:spacing w:line="190" w:lineRule="exact" w:before="100"/>
              <w:ind w:left="669"/>
              <w:jc w:val="left"/>
              <w:rPr>
                <w:sz w:val="18"/>
              </w:rPr>
            </w:pPr>
            <w:r>
              <w:rPr>
                <w:sz w:val="18"/>
              </w:rPr>
              <w:t>At the beginning of the year</w:t>
            </w: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spacing w:line="190" w:lineRule="exact" w:before="100"/>
              <w:ind w:left="404"/>
              <w:jc w:val="left"/>
              <w:rPr>
                <w:b/>
                <w:sz w:val="18"/>
              </w:rPr>
            </w:pPr>
            <w:r>
              <w:rPr>
                <w:b/>
                <w:sz w:val="18"/>
              </w:rPr>
              <w:t>319,205</w:t>
            </w:r>
          </w:p>
        </w:tc>
        <w:tc>
          <w:tcPr>
            <w:tcW w:w="1247" w:type="dxa"/>
          </w:tcPr>
          <w:p>
            <w:pPr>
              <w:pStyle w:val="TableParagraph"/>
              <w:spacing w:line="190" w:lineRule="exact" w:before="100"/>
              <w:ind w:right="95"/>
              <w:rPr>
                <w:sz w:val="18"/>
              </w:rPr>
            </w:pPr>
            <w:r>
              <w:rPr>
                <w:sz w:val="18"/>
              </w:rPr>
              <w:t>312,056</w:t>
            </w:r>
          </w:p>
        </w:tc>
      </w:tr>
      <w:tr>
        <w:trPr>
          <w:trHeight w:val="207" w:hRule="atLeast"/>
        </w:trPr>
        <w:tc>
          <w:tcPr>
            <w:tcW w:w="4675" w:type="dxa"/>
            <w:gridSpan w:val="2"/>
          </w:tcPr>
          <w:p>
            <w:pPr>
              <w:pStyle w:val="TableParagraph"/>
              <w:spacing w:line="187" w:lineRule="exact"/>
              <w:ind w:left="669"/>
              <w:jc w:val="left"/>
              <w:rPr>
                <w:sz w:val="18"/>
              </w:rPr>
            </w:pPr>
            <w:r>
              <w:rPr>
                <w:sz w:val="18"/>
              </w:rPr>
              <w:t>Surplus for the financial year</w:t>
            </w: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spacing w:line="187" w:lineRule="exact"/>
              <w:ind w:right="45"/>
              <w:rPr>
                <w:b/>
                <w:sz w:val="18"/>
              </w:rPr>
            </w:pPr>
            <w:r>
              <w:rPr>
                <w:b/>
                <w:sz w:val="18"/>
              </w:rPr>
              <w:t>49,426</w:t>
            </w:r>
          </w:p>
        </w:tc>
        <w:tc>
          <w:tcPr>
            <w:tcW w:w="1247" w:type="dxa"/>
          </w:tcPr>
          <w:p>
            <w:pPr>
              <w:pStyle w:val="TableParagraph"/>
              <w:spacing w:line="187" w:lineRule="exact"/>
              <w:ind w:right="96"/>
              <w:rPr>
                <w:sz w:val="18"/>
              </w:rPr>
            </w:pPr>
            <w:r>
              <w:rPr>
                <w:sz w:val="18"/>
              </w:rPr>
              <w:t>7,149</w:t>
            </w:r>
          </w:p>
        </w:tc>
      </w:tr>
      <w:tr>
        <w:trPr>
          <w:trHeight w:val="207" w:hRule="atLeast"/>
        </w:trPr>
        <w:tc>
          <w:tcPr>
            <w:tcW w:w="4675" w:type="dxa"/>
            <w:gridSpan w:val="2"/>
          </w:tcPr>
          <w:p>
            <w:pPr>
              <w:pStyle w:val="TableParagraph"/>
              <w:jc w:val="left"/>
              <w:rPr>
                <w:rFonts w:ascii="Times New Roman"/>
                <w:sz w:val="14"/>
              </w:rPr>
            </w:pP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spacing w:line="187" w:lineRule="exact"/>
              <w:ind w:left="162"/>
              <w:jc w:val="left"/>
              <w:rPr>
                <w:sz w:val="18"/>
              </w:rPr>
            </w:pPr>
            <w:r>
              <w:rPr>
                <w:sz w:val="18"/>
              </w:rPr>
              <w:t>───────</w:t>
            </w:r>
          </w:p>
        </w:tc>
        <w:tc>
          <w:tcPr>
            <w:tcW w:w="1247" w:type="dxa"/>
          </w:tcPr>
          <w:p>
            <w:pPr>
              <w:pStyle w:val="TableParagraph"/>
              <w:spacing w:line="187" w:lineRule="exact"/>
              <w:ind w:right="96"/>
              <w:rPr>
                <w:sz w:val="18"/>
              </w:rPr>
            </w:pPr>
            <w:r>
              <w:rPr>
                <w:sz w:val="18"/>
              </w:rPr>
              <w:t>───────</w:t>
            </w:r>
          </w:p>
        </w:tc>
      </w:tr>
      <w:tr>
        <w:trPr>
          <w:trHeight w:val="206" w:hRule="atLeast"/>
        </w:trPr>
        <w:tc>
          <w:tcPr>
            <w:tcW w:w="4675" w:type="dxa"/>
            <w:gridSpan w:val="2"/>
          </w:tcPr>
          <w:p>
            <w:pPr>
              <w:pStyle w:val="TableParagraph"/>
              <w:spacing w:line="187" w:lineRule="exact"/>
              <w:ind w:left="669"/>
              <w:jc w:val="left"/>
              <w:rPr>
                <w:sz w:val="18"/>
              </w:rPr>
            </w:pPr>
            <w:r>
              <w:rPr>
                <w:sz w:val="18"/>
              </w:rPr>
              <w:t>At the end of the year</w:t>
            </w: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spacing w:line="187" w:lineRule="exact"/>
              <w:ind w:left="404"/>
              <w:jc w:val="left"/>
              <w:rPr>
                <w:b/>
                <w:sz w:val="18"/>
              </w:rPr>
            </w:pPr>
            <w:r>
              <w:rPr>
                <w:b/>
                <w:sz w:val="18"/>
              </w:rPr>
              <w:t>368,631</w:t>
            </w:r>
          </w:p>
        </w:tc>
        <w:tc>
          <w:tcPr>
            <w:tcW w:w="1247" w:type="dxa"/>
          </w:tcPr>
          <w:p>
            <w:pPr>
              <w:pStyle w:val="TableParagraph"/>
              <w:spacing w:line="187" w:lineRule="exact"/>
              <w:ind w:right="95"/>
              <w:rPr>
                <w:sz w:val="18"/>
              </w:rPr>
            </w:pPr>
            <w:r>
              <w:rPr>
                <w:sz w:val="18"/>
              </w:rPr>
              <w:t>319,205</w:t>
            </w:r>
          </w:p>
        </w:tc>
      </w:tr>
      <w:tr>
        <w:trPr>
          <w:trHeight w:val="310" w:hRule="atLeast"/>
        </w:trPr>
        <w:tc>
          <w:tcPr>
            <w:tcW w:w="4675" w:type="dxa"/>
            <w:gridSpan w:val="2"/>
          </w:tcPr>
          <w:p>
            <w:pPr>
              <w:pStyle w:val="TableParagraph"/>
              <w:jc w:val="left"/>
              <w:rPr>
                <w:rFonts w:ascii="Times New Roman"/>
                <w:sz w:val="18"/>
              </w:rPr>
            </w:pP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spacing w:line="204" w:lineRule="exact"/>
              <w:ind w:left="162"/>
              <w:jc w:val="left"/>
              <w:rPr>
                <w:sz w:val="18"/>
              </w:rPr>
            </w:pPr>
            <w:r>
              <w:rPr>
                <w:sz w:val="18"/>
              </w:rPr>
              <w:t>═══════</w:t>
            </w:r>
          </w:p>
        </w:tc>
        <w:tc>
          <w:tcPr>
            <w:tcW w:w="1247" w:type="dxa"/>
          </w:tcPr>
          <w:p>
            <w:pPr>
              <w:pStyle w:val="TableParagraph"/>
              <w:spacing w:line="204" w:lineRule="exact"/>
              <w:ind w:right="96"/>
              <w:rPr>
                <w:sz w:val="18"/>
              </w:rPr>
            </w:pPr>
            <w:r>
              <w:rPr>
                <w:sz w:val="18"/>
              </w:rPr>
              <w:t>═══════</w:t>
            </w:r>
          </w:p>
        </w:tc>
      </w:tr>
      <w:tr>
        <w:trPr>
          <w:trHeight w:val="310" w:hRule="atLeast"/>
        </w:trPr>
        <w:tc>
          <w:tcPr>
            <w:tcW w:w="4675" w:type="dxa"/>
            <w:gridSpan w:val="2"/>
          </w:tcPr>
          <w:p>
            <w:pPr>
              <w:pStyle w:val="TableParagraph"/>
              <w:tabs>
                <w:tab w:pos="668" w:val="left" w:leader="none"/>
              </w:tabs>
              <w:spacing w:line="190" w:lineRule="exact" w:before="100"/>
              <w:ind w:left="50"/>
              <w:jc w:val="left"/>
              <w:rPr>
                <w:b/>
                <w:sz w:val="18"/>
              </w:rPr>
            </w:pPr>
            <w:r>
              <w:rPr>
                <w:b/>
                <w:sz w:val="18"/>
              </w:rPr>
              <w:t>15.</w:t>
              <w:tab/>
              <w:t>FUNDS</w:t>
            </w: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jc w:val="left"/>
              <w:rPr>
                <w:rFonts w:ascii="Times New Roman"/>
                <w:sz w:val="18"/>
              </w:rPr>
            </w:pPr>
          </w:p>
        </w:tc>
        <w:tc>
          <w:tcPr>
            <w:tcW w:w="1247" w:type="dxa"/>
          </w:tcPr>
          <w:p>
            <w:pPr>
              <w:pStyle w:val="TableParagraph"/>
              <w:jc w:val="left"/>
              <w:rPr>
                <w:rFonts w:ascii="Times New Roman"/>
                <w:sz w:val="18"/>
              </w:rPr>
            </w:pPr>
          </w:p>
        </w:tc>
      </w:tr>
      <w:tr>
        <w:trPr>
          <w:trHeight w:val="206" w:hRule="atLeast"/>
        </w:trPr>
        <w:tc>
          <w:tcPr>
            <w:tcW w:w="4675" w:type="dxa"/>
            <w:gridSpan w:val="2"/>
          </w:tcPr>
          <w:p>
            <w:pPr>
              <w:pStyle w:val="TableParagraph"/>
              <w:tabs>
                <w:tab w:pos="668" w:val="left" w:leader="none"/>
              </w:tabs>
              <w:spacing w:line="187" w:lineRule="exact"/>
              <w:ind w:left="50"/>
              <w:jc w:val="left"/>
              <w:rPr>
                <w:b/>
                <w:sz w:val="18"/>
              </w:rPr>
            </w:pPr>
            <w:r>
              <w:rPr>
                <w:b/>
                <w:sz w:val="18"/>
              </w:rPr>
              <w:t>15.1</w:t>
              <w:tab/>
              <w:t>RECONCILIATION OF MOVEMENT IN</w:t>
            </w:r>
            <w:r>
              <w:rPr>
                <w:b/>
                <w:spacing w:val="-9"/>
                <w:sz w:val="18"/>
              </w:rPr>
              <w:t> </w:t>
            </w:r>
            <w:r>
              <w:rPr>
                <w:b/>
                <w:sz w:val="18"/>
              </w:rPr>
              <w:t>FUNDS</w:t>
            </w:r>
          </w:p>
        </w:tc>
        <w:tc>
          <w:tcPr>
            <w:tcW w:w="1191" w:type="dxa"/>
          </w:tcPr>
          <w:p>
            <w:pPr>
              <w:pStyle w:val="TableParagraph"/>
              <w:jc w:val="left"/>
              <w:rPr>
                <w:rFonts w:ascii="Times New Roman"/>
                <w:sz w:val="14"/>
              </w:rPr>
            </w:pPr>
          </w:p>
        </w:tc>
        <w:tc>
          <w:tcPr>
            <w:tcW w:w="1273" w:type="dxa"/>
          </w:tcPr>
          <w:p>
            <w:pPr>
              <w:pStyle w:val="TableParagraph"/>
              <w:spacing w:line="187" w:lineRule="exact"/>
              <w:ind w:right="58"/>
              <w:rPr>
                <w:b/>
                <w:sz w:val="18"/>
              </w:rPr>
            </w:pPr>
            <w:r>
              <w:rPr>
                <w:b/>
                <w:sz w:val="18"/>
              </w:rPr>
              <w:t>Unrestricted</w:t>
            </w:r>
          </w:p>
        </w:tc>
        <w:tc>
          <w:tcPr>
            <w:tcW w:w="1102" w:type="dxa"/>
          </w:tcPr>
          <w:p>
            <w:pPr>
              <w:pStyle w:val="TableParagraph"/>
              <w:spacing w:line="187" w:lineRule="exact"/>
              <w:ind w:right="23"/>
              <w:rPr>
                <w:b/>
                <w:sz w:val="18"/>
              </w:rPr>
            </w:pPr>
            <w:r>
              <w:rPr>
                <w:b/>
                <w:sz w:val="18"/>
              </w:rPr>
              <w:t>Restricted</w:t>
            </w:r>
          </w:p>
        </w:tc>
        <w:tc>
          <w:tcPr>
            <w:tcW w:w="1247" w:type="dxa"/>
          </w:tcPr>
          <w:p>
            <w:pPr>
              <w:pStyle w:val="TableParagraph"/>
              <w:spacing w:line="187" w:lineRule="exact"/>
              <w:ind w:right="45"/>
              <w:rPr>
                <w:b/>
                <w:sz w:val="18"/>
              </w:rPr>
            </w:pPr>
            <w:r>
              <w:rPr>
                <w:b/>
                <w:sz w:val="18"/>
              </w:rPr>
              <w:t>Total</w:t>
            </w:r>
          </w:p>
        </w:tc>
      </w:tr>
      <w:tr>
        <w:trPr>
          <w:trHeight w:val="207" w:hRule="atLeast"/>
        </w:trPr>
        <w:tc>
          <w:tcPr>
            <w:tcW w:w="4675" w:type="dxa"/>
            <w:gridSpan w:val="2"/>
          </w:tcPr>
          <w:p>
            <w:pPr>
              <w:pStyle w:val="TableParagraph"/>
              <w:jc w:val="left"/>
              <w:rPr>
                <w:rFonts w:ascii="Times New Roman"/>
                <w:sz w:val="14"/>
              </w:rPr>
            </w:pPr>
          </w:p>
        </w:tc>
        <w:tc>
          <w:tcPr>
            <w:tcW w:w="1191" w:type="dxa"/>
          </w:tcPr>
          <w:p>
            <w:pPr>
              <w:pStyle w:val="TableParagraph"/>
              <w:jc w:val="left"/>
              <w:rPr>
                <w:rFonts w:ascii="Times New Roman"/>
                <w:sz w:val="14"/>
              </w:rPr>
            </w:pPr>
          </w:p>
        </w:tc>
        <w:tc>
          <w:tcPr>
            <w:tcW w:w="1273" w:type="dxa"/>
          </w:tcPr>
          <w:p>
            <w:pPr>
              <w:pStyle w:val="TableParagraph"/>
              <w:spacing w:line="187" w:lineRule="exact"/>
              <w:ind w:right="59"/>
              <w:rPr>
                <w:b/>
                <w:sz w:val="18"/>
              </w:rPr>
            </w:pPr>
            <w:r>
              <w:rPr>
                <w:b/>
                <w:sz w:val="18"/>
              </w:rPr>
              <w:t>Funds</w:t>
            </w:r>
          </w:p>
        </w:tc>
        <w:tc>
          <w:tcPr>
            <w:tcW w:w="1102" w:type="dxa"/>
          </w:tcPr>
          <w:p>
            <w:pPr>
              <w:pStyle w:val="TableParagraph"/>
              <w:spacing w:line="187" w:lineRule="exact"/>
              <w:ind w:right="24"/>
              <w:rPr>
                <w:b/>
                <w:sz w:val="18"/>
              </w:rPr>
            </w:pPr>
            <w:r>
              <w:rPr>
                <w:b/>
                <w:sz w:val="18"/>
              </w:rPr>
              <w:t>Funds</w:t>
            </w:r>
          </w:p>
        </w:tc>
        <w:tc>
          <w:tcPr>
            <w:tcW w:w="1247" w:type="dxa"/>
          </w:tcPr>
          <w:p>
            <w:pPr>
              <w:pStyle w:val="TableParagraph"/>
              <w:spacing w:line="187" w:lineRule="exact"/>
              <w:ind w:right="46"/>
              <w:rPr>
                <w:b/>
                <w:sz w:val="18"/>
              </w:rPr>
            </w:pPr>
            <w:r>
              <w:rPr>
                <w:b/>
                <w:sz w:val="18"/>
              </w:rPr>
              <w:t>Funds</w:t>
            </w:r>
          </w:p>
        </w:tc>
      </w:tr>
      <w:tr>
        <w:trPr>
          <w:trHeight w:val="310" w:hRule="atLeast"/>
        </w:trPr>
        <w:tc>
          <w:tcPr>
            <w:tcW w:w="4675" w:type="dxa"/>
            <w:gridSpan w:val="2"/>
          </w:tcPr>
          <w:p>
            <w:pPr>
              <w:pStyle w:val="TableParagraph"/>
              <w:jc w:val="left"/>
              <w:rPr>
                <w:rFonts w:ascii="Times New Roman"/>
                <w:sz w:val="18"/>
              </w:rPr>
            </w:pPr>
          </w:p>
        </w:tc>
        <w:tc>
          <w:tcPr>
            <w:tcW w:w="1191" w:type="dxa"/>
          </w:tcPr>
          <w:p>
            <w:pPr>
              <w:pStyle w:val="TableParagraph"/>
              <w:jc w:val="left"/>
              <w:rPr>
                <w:rFonts w:ascii="Times New Roman"/>
                <w:sz w:val="18"/>
              </w:rPr>
            </w:pPr>
          </w:p>
        </w:tc>
        <w:tc>
          <w:tcPr>
            <w:tcW w:w="1273" w:type="dxa"/>
          </w:tcPr>
          <w:p>
            <w:pPr>
              <w:pStyle w:val="TableParagraph"/>
              <w:spacing w:line="204" w:lineRule="exact"/>
              <w:ind w:right="109"/>
              <w:rPr>
                <w:b/>
                <w:sz w:val="18"/>
              </w:rPr>
            </w:pPr>
            <w:r>
              <w:rPr>
                <w:b/>
                <w:sz w:val="18"/>
              </w:rPr>
              <w:t>€</w:t>
            </w:r>
          </w:p>
        </w:tc>
        <w:tc>
          <w:tcPr>
            <w:tcW w:w="1102" w:type="dxa"/>
          </w:tcPr>
          <w:p>
            <w:pPr>
              <w:pStyle w:val="TableParagraph"/>
              <w:spacing w:line="204" w:lineRule="exact"/>
              <w:ind w:right="74"/>
              <w:rPr>
                <w:b/>
                <w:sz w:val="18"/>
              </w:rPr>
            </w:pPr>
            <w:r>
              <w:rPr>
                <w:b/>
                <w:sz w:val="18"/>
              </w:rPr>
              <w:t>€</w:t>
            </w:r>
          </w:p>
        </w:tc>
        <w:tc>
          <w:tcPr>
            <w:tcW w:w="1247" w:type="dxa"/>
          </w:tcPr>
          <w:p>
            <w:pPr>
              <w:pStyle w:val="TableParagraph"/>
              <w:spacing w:line="204" w:lineRule="exact"/>
              <w:ind w:right="96"/>
              <w:rPr>
                <w:sz w:val="18"/>
              </w:rPr>
            </w:pPr>
            <w:r>
              <w:rPr>
                <w:sz w:val="18"/>
              </w:rPr>
              <w:t>€</w:t>
            </w:r>
          </w:p>
        </w:tc>
      </w:tr>
      <w:tr>
        <w:trPr>
          <w:trHeight w:val="310" w:hRule="atLeast"/>
        </w:trPr>
        <w:tc>
          <w:tcPr>
            <w:tcW w:w="4675" w:type="dxa"/>
            <w:gridSpan w:val="2"/>
          </w:tcPr>
          <w:p>
            <w:pPr>
              <w:pStyle w:val="TableParagraph"/>
              <w:spacing w:line="190" w:lineRule="exact" w:before="100"/>
              <w:ind w:left="669"/>
              <w:jc w:val="left"/>
              <w:rPr>
                <w:sz w:val="18"/>
              </w:rPr>
            </w:pPr>
            <w:r>
              <w:rPr>
                <w:sz w:val="18"/>
              </w:rPr>
              <w:t>At 1 January 2024</w:t>
            </w:r>
          </w:p>
        </w:tc>
        <w:tc>
          <w:tcPr>
            <w:tcW w:w="1191" w:type="dxa"/>
          </w:tcPr>
          <w:p>
            <w:pPr>
              <w:pStyle w:val="TableParagraph"/>
              <w:jc w:val="left"/>
              <w:rPr>
                <w:rFonts w:ascii="Times New Roman"/>
                <w:sz w:val="18"/>
              </w:rPr>
            </w:pPr>
          </w:p>
        </w:tc>
        <w:tc>
          <w:tcPr>
            <w:tcW w:w="1273" w:type="dxa"/>
          </w:tcPr>
          <w:p>
            <w:pPr>
              <w:pStyle w:val="TableParagraph"/>
              <w:spacing w:line="190" w:lineRule="exact" w:before="100"/>
              <w:ind w:right="109"/>
              <w:rPr>
                <w:sz w:val="18"/>
              </w:rPr>
            </w:pPr>
            <w:r>
              <w:rPr>
                <w:sz w:val="18"/>
              </w:rPr>
              <w:t>93,756</w:t>
            </w:r>
          </w:p>
        </w:tc>
        <w:tc>
          <w:tcPr>
            <w:tcW w:w="1102" w:type="dxa"/>
          </w:tcPr>
          <w:p>
            <w:pPr>
              <w:pStyle w:val="TableParagraph"/>
              <w:spacing w:line="190" w:lineRule="exact" w:before="100"/>
              <w:ind w:left="375"/>
              <w:jc w:val="left"/>
              <w:rPr>
                <w:sz w:val="18"/>
              </w:rPr>
            </w:pPr>
            <w:r>
              <w:rPr>
                <w:sz w:val="18"/>
              </w:rPr>
              <w:t>218,300</w:t>
            </w:r>
          </w:p>
        </w:tc>
        <w:tc>
          <w:tcPr>
            <w:tcW w:w="1247" w:type="dxa"/>
          </w:tcPr>
          <w:p>
            <w:pPr>
              <w:pStyle w:val="TableParagraph"/>
              <w:spacing w:line="190" w:lineRule="exact" w:before="100"/>
              <w:ind w:right="95"/>
              <w:rPr>
                <w:sz w:val="18"/>
              </w:rPr>
            </w:pPr>
            <w:r>
              <w:rPr>
                <w:sz w:val="18"/>
              </w:rPr>
              <w:t>312,056</w:t>
            </w:r>
          </w:p>
        </w:tc>
      </w:tr>
      <w:tr>
        <w:trPr>
          <w:trHeight w:val="207" w:hRule="atLeast"/>
        </w:trPr>
        <w:tc>
          <w:tcPr>
            <w:tcW w:w="4675" w:type="dxa"/>
            <w:gridSpan w:val="2"/>
          </w:tcPr>
          <w:p>
            <w:pPr>
              <w:pStyle w:val="TableParagraph"/>
              <w:spacing w:line="187" w:lineRule="exact"/>
              <w:ind w:left="669"/>
              <w:jc w:val="left"/>
              <w:rPr>
                <w:sz w:val="18"/>
              </w:rPr>
            </w:pPr>
            <w:r>
              <w:rPr>
                <w:sz w:val="18"/>
              </w:rPr>
              <w:t>Movement during the financial year</w:t>
            </w:r>
          </w:p>
        </w:tc>
        <w:tc>
          <w:tcPr>
            <w:tcW w:w="1191" w:type="dxa"/>
          </w:tcPr>
          <w:p>
            <w:pPr>
              <w:pStyle w:val="TableParagraph"/>
              <w:jc w:val="left"/>
              <w:rPr>
                <w:rFonts w:ascii="Times New Roman"/>
                <w:sz w:val="14"/>
              </w:rPr>
            </w:pPr>
          </w:p>
        </w:tc>
        <w:tc>
          <w:tcPr>
            <w:tcW w:w="1273" w:type="dxa"/>
          </w:tcPr>
          <w:p>
            <w:pPr>
              <w:pStyle w:val="TableParagraph"/>
              <w:spacing w:line="187" w:lineRule="exact"/>
              <w:ind w:right="109"/>
              <w:rPr>
                <w:sz w:val="18"/>
              </w:rPr>
            </w:pPr>
            <w:r>
              <w:rPr>
                <w:sz w:val="18"/>
              </w:rPr>
              <w:t>27,568</w:t>
            </w:r>
          </w:p>
        </w:tc>
        <w:tc>
          <w:tcPr>
            <w:tcW w:w="1102" w:type="dxa"/>
          </w:tcPr>
          <w:p>
            <w:pPr>
              <w:pStyle w:val="TableParagraph"/>
              <w:spacing w:line="187" w:lineRule="exact"/>
              <w:ind w:right="23"/>
              <w:rPr>
                <w:sz w:val="18"/>
              </w:rPr>
            </w:pPr>
            <w:r>
              <w:rPr>
                <w:sz w:val="18"/>
              </w:rPr>
              <w:t>(20,419)</w:t>
            </w:r>
          </w:p>
        </w:tc>
        <w:tc>
          <w:tcPr>
            <w:tcW w:w="1247" w:type="dxa"/>
          </w:tcPr>
          <w:p>
            <w:pPr>
              <w:pStyle w:val="TableParagraph"/>
              <w:spacing w:line="187" w:lineRule="exact"/>
              <w:ind w:right="96"/>
              <w:rPr>
                <w:sz w:val="18"/>
              </w:rPr>
            </w:pPr>
            <w:r>
              <w:rPr>
                <w:sz w:val="18"/>
              </w:rPr>
              <w:t>7,149</w:t>
            </w:r>
          </w:p>
        </w:tc>
      </w:tr>
      <w:tr>
        <w:trPr>
          <w:trHeight w:val="207" w:hRule="atLeast"/>
        </w:trPr>
        <w:tc>
          <w:tcPr>
            <w:tcW w:w="4675" w:type="dxa"/>
            <w:gridSpan w:val="2"/>
          </w:tcPr>
          <w:p>
            <w:pPr>
              <w:pStyle w:val="TableParagraph"/>
              <w:jc w:val="left"/>
              <w:rPr>
                <w:rFonts w:ascii="Times New Roman"/>
                <w:sz w:val="14"/>
              </w:rPr>
            </w:pPr>
          </w:p>
        </w:tc>
        <w:tc>
          <w:tcPr>
            <w:tcW w:w="1191" w:type="dxa"/>
          </w:tcPr>
          <w:p>
            <w:pPr>
              <w:pStyle w:val="TableParagraph"/>
              <w:jc w:val="left"/>
              <w:rPr>
                <w:rFonts w:ascii="Times New Roman"/>
                <w:sz w:val="14"/>
              </w:rPr>
            </w:pPr>
          </w:p>
        </w:tc>
        <w:tc>
          <w:tcPr>
            <w:tcW w:w="1273" w:type="dxa"/>
          </w:tcPr>
          <w:p>
            <w:pPr>
              <w:pStyle w:val="TableParagraph"/>
              <w:spacing w:line="187" w:lineRule="exact"/>
              <w:ind w:right="109"/>
              <w:rPr>
                <w:sz w:val="18"/>
              </w:rPr>
            </w:pPr>
            <w:r>
              <w:rPr>
                <w:sz w:val="18"/>
              </w:rPr>
              <w:t>───────</w:t>
            </w:r>
          </w:p>
        </w:tc>
        <w:tc>
          <w:tcPr>
            <w:tcW w:w="1102" w:type="dxa"/>
          </w:tcPr>
          <w:p>
            <w:pPr>
              <w:pStyle w:val="TableParagraph"/>
              <w:spacing w:line="187" w:lineRule="exact"/>
              <w:ind w:left="133"/>
              <w:jc w:val="left"/>
              <w:rPr>
                <w:sz w:val="18"/>
              </w:rPr>
            </w:pPr>
            <w:r>
              <w:rPr>
                <w:sz w:val="18"/>
              </w:rPr>
              <w:t>───────</w:t>
            </w:r>
          </w:p>
        </w:tc>
        <w:tc>
          <w:tcPr>
            <w:tcW w:w="1247" w:type="dxa"/>
          </w:tcPr>
          <w:p>
            <w:pPr>
              <w:pStyle w:val="TableParagraph"/>
              <w:spacing w:line="187" w:lineRule="exact"/>
              <w:ind w:right="96"/>
              <w:rPr>
                <w:sz w:val="18"/>
              </w:rPr>
            </w:pPr>
            <w:r>
              <w:rPr>
                <w:sz w:val="18"/>
              </w:rPr>
              <w:t>───────</w:t>
            </w:r>
          </w:p>
        </w:tc>
      </w:tr>
      <w:tr>
        <w:trPr>
          <w:trHeight w:val="206" w:hRule="atLeast"/>
        </w:trPr>
        <w:tc>
          <w:tcPr>
            <w:tcW w:w="4675" w:type="dxa"/>
            <w:gridSpan w:val="2"/>
          </w:tcPr>
          <w:p>
            <w:pPr>
              <w:pStyle w:val="TableParagraph"/>
              <w:spacing w:line="187" w:lineRule="exact"/>
              <w:ind w:left="669"/>
              <w:jc w:val="left"/>
              <w:rPr>
                <w:sz w:val="18"/>
              </w:rPr>
            </w:pPr>
            <w:r>
              <w:rPr>
                <w:sz w:val="18"/>
              </w:rPr>
              <w:t>At 31 December 2024</w:t>
            </w:r>
          </w:p>
        </w:tc>
        <w:tc>
          <w:tcPr>
            <w:tcW w:w="1191" w:type="dxa"/>
          </w:tcPr>
          <w:p>
            <w:pPr>
              <w:pStyle w:val="TableParagraph"/>
              <w:jc w:val="left"/>
              <w:rPr>
                <w:rFonts w:ascii="Times New Roman"/>
                <w:sz w:val="14"/>
              </w:rPr>
            </w:pPr>
          </w:p>
        </w:tc>
        <w:tc>
          <w:tcPr>
            <w:tcW w:w="1273" w:type="dxa"/>
          </w:tcPr>
          <w:p>
            <w:pPr>
              <w:pStyle w:val="TableParagraph"/>
              <w:spacing w:line="187" w:lineRule="exact"/>
              <w:ind w:right="108"/>
              <w:rPr>
                <w:sz w:val="18"/>
              </w:rPr>
            </w:pPr>
            <w:r>
              <w:rPr>
                <w:sz w:val="18"/>
              </w:rPr>
              <w:t>121,324</w:t>
            </w:r>
          </w:p>
        </w:tc>
        <w:tc>
          <w:tcPr>
            <w:tcW w:w="1102" w:type="dxa"/>
          </w:tcPr>
          <w:p>
            <w:pPr>
              <w:pStyle w:val="TableParagraph"/>
              <w:spacing w:line="187" w:lineRule="exact"/>
              <w:ind w:left="375"/>
              <w:jc w:val="left"/>
              <w:rPr>
                <w:sz w:val="18"/>
              </w:rPr>
            </w:pPr>
            <w:r>
              <w:rPr>
                <w:sz w:val="18"/>
              </w:rPr>
              <w:t>197,881</w:t>
            </w:r>
          </w:p>
        </w:tc>
        <w:tc>
          <w:tcPr>
            <w:tcW w:w="1247" w:type="dxa"/>
          </w:tcPr>
          <w:p>
            <w:pPr>
              <w:pStyle w:val="TableParagraph"/>
              <w:spacing w:line="187" w:lineRule="exact"/>
              <w:ind w:right="95"/>
              <w:rPr>
                <w:sz w:val="18"/>
              </w:rPr>
            </w:pPr>
            <w:r>
              <w:rPr>
                <w:sz w:val="18"/>
              </w:rPr>
              <w:t>319,205</w:t>
            </w:r>
          </w:p>
        </w:tc>
      </w:tr>
      <w:tr>
        <w:trPr>
          <w:trHeight w:val="206" w:hRule="atLeast"/>
        </w:trPr>
        <w:tc>
          <w:tcPr>
            <w:tcW w:w="4675" w:type="dxa"/>
            <w:gridSpan w:val="2"/>
          </w:tcPr>
          <w:p>
            <w:pPr>
              <w:pStyle w:val="TableParagraph"/>
              <w:spacing w:line="187" w:lineRule="exact"/>
              <w:ind w:left="669"/>
              <w:jc w:val="left"/>
              <w:rPr>
                <w:sz w:val="18"/>
              </w:rPr>
            </w:pPr>
            <w:r>
              <w:rPr>
                <w:sz w:val="18"/>
              </w:rPr>
              <w:t>Movement during the financial year</w:t>
            </w:r>
          </w:p>
        </w:tc>
        <w:tc>
          <w:tcPr>
            <w:tcW w:w="1191" w:type="dxa"/>
          </w:tcPr>
          <w:p>
            <w:pPr>
              <w:pStyle w:val="TableParagraph"/>
              <w:jc w:val="left"/>
              <w:rPr>
                <w:rFonts w:ascii="Times New Roman"/>
                <w:sz w:val="14"/>
              </w:rPr>
            </w:pPr>
          </w:p>
        </w:tc>
        <w:tc>
          <w:tcPr>
            <w:tcW w:w="1273" w:type="dxa"/>
          </w:tcPr>
          <w:p>
            <w:pPr>
              <w:pStyle w:val="TableParagraph"/>
              <w:spacing w:line="187" w:lineRule="exact"/>
              <w:ind w:right="109"/>
              <w:rPr>
                <w:sz w:val="18"/>
              </w:rPr>
            </w:pPr>
            <w:r>
              <w:rPr>
                <w:sz w:val="18"/>
              </w:rPr>
              <w:t>40,648</w:t>
            </w:r>
          </w:p>
        </w:tc>
        <w:tc>
          <w:tcPr>
            <w:tcW w:w="1102" w:type="dxa"/>
          </w:tcPr>
          <w:p>
            <w:pPr>
              <w:pStyle w:val="TableParagraph"/>
              <w:spacing w:line="187" w:lineRule="exact"/>
              <w:ind w:right="74"/>
              <w:rPr>
                <w:sz w:val="18"/>
              </w:rPr>
            </w:pPr>
            <w:r>
              <w:rPr>
                <w:sz w:val="18"/>
              </w:rPr>
              <w:t>8,778</w:t>
            </w:r>
          </w:p>
        </w:tc>
        <w:tc>
          <w:tcPr>
            <w:tcW w:w="1247" w:type="dxa"/>
          </w:tcPr>
          <w:p>
            <w:pPr>
              <w:pStyle w:val="TableParagraph"/>
              <w:spacing w:line="187" w:lineRule="exact"/>
              <w:ind w:right="96"/>
              <w:rPr>
                <w:sz w:val="18"/>
              </w:rPr>
            </w:pPr>
            <w:r>
              <w:rPr>
                <w:sz w:val="18"/>
              </w:rPr>
              <w:t>49,426</w:t>
            </w:r>
          </w:p>
        </w:tc>
      </w:tr>
      <w:tr>
        <w:trPr>
          <w:trHeight w:val="206" w:hRule="atLeast"/>
        </w:trPr>
        <w:tc>
          <w:tcPr>
            <w:tcW w:w="4675" w:type="dxa"/>
            <w:gridSpan w:val="2"/>
          </w:tcPr>
          <w:p>
            <w:pPr>
              <w:pStyle w:val="TableParagraph"/>
              <w:jc w:val="left"/>
              <w:rPr>
                <w:rFonts w:ascii="Times New Roman"/>
                <w:sz w:val="14"/>
              </w:rPr>
            </w:pPr>
          </w:p>
        </w:tc>
        <w:tc>
          <w:tcPr>
            <w:tcW w:w="1191" w:type="dxa"/>
          </w:tcPr>
          <w:p>
            <w:pPr>
              <w:pStyle w:val="TableParagraph"/>
              <w:jc w:val="left"/>
              <w:rPr>
                <w:rFonts w:ascii="Times New Roman"/>
                <w:sz w:val="14"/>
              </w:rPr>
            </w:pPr>
          </w:p>
        </w:tc>
        <w:tc>
          <w:tcPr>
            <w:tcW w:w="1273" w:type="dxa"/>
          </w:tcPr>
          <w:p>
            <w:pPr>
              <w:pStyle w:val="TableParagraph"/>
              <w:spacing w:line="187" w:lineRule="exact"/>
              <w:ind w:right="109"/>
              <w:rPr>
                <w:sz w:val="18"/>
              </w:rPr>
            </w:pPr>
            <w:r>
              <w:rPr>
                <w:sz w:val="18"/>
              </w:rPr>
              <w:t>───────</w:t>
            </w:r>
          </w:p>
        </w:tc>
        <w:tc>
          <w:tcPr>
            <w:tcW w:w="1102" w:type="dxa"/>
          </w:tcPr>
          <w:p>
            <w:pPr>
              <w:pStyle w:val="TableParagraph"/>
              <w:spacing w:line="187" w:lineRule="exact"/>
              <w:ind w:left="133"/>
              <w:jc w:val="left"/>
              <w:rPr>
                <w:sz w:val="18"/>
              </w:rPr>
            </w:pPr>
            <w:r>
              <w:rPr>
                <w:sz w:val="18"/>
              </w:rPr>
              <w:t>───────</w:t>
            </w:r>
          </w:p>
        </w:tc>
        <w:tc>
          <w:tcPr>
            <w:tcW w:w="1247" w:type="dxa"/>
          </w:tcPr>
          <w:p>
            <w:pPr>
              <w:pStyle w:val="TableParagraph"/>
              <w:spacing w:line="187" w:lineRule="exact"/>
              <w:ind w:right="96"/>
              <w:rPr>
                <w:sz w:val="18"/>
              </w:rPr>
            </w:pPr>
            <w:r>
              <w:rPr>
                <w:sz w:val="18"/>
              </w:rPr>
              <w:t>───────</w:t>
            </w:r>
          </w:p>
        </w:tc>
      </w:tr>
      <w:tr>
        <w:trPr>
          <w:trHeight w:val="207" w:hRule="atLeast"/>
        </w:trPr>
        <w:tc>
          <w:tcPr>
            <w:tcW w:w="4675" w:type="dxa"/>
            <w:gridSpan w:val="2"/>
          </w:tcPr>
          <w:p>
            <w:pPr>
              <w:pStyle w:val="TableParagraph"/>
              <w:spacing w:line="187" w:lineRule="exact"/>
              <w:ind w:left="669"/>
              <w:jc w:val="left"/>
              <w:rPr>
                <w:sz w:val="18"/>
              </w:rPr>
            </w:pPr>
            <w:r>
              <w:rPr>
                <w:sz w:val="18"/>
              </w:rPr>
              <w:t>At 31 December 2025</w:t>
            </w:r>
          </w:p>
        </w:tc>
        <w:tc>
          <w:tcPr>
            <w:tcW w:w="1191" w:type="dxa"/>
          </w:tcPr>
          <w:p>
            <w:pPr>
              <w:pStyle w:val="TableParagraph"/>
              <w:jc w:val="left"/>
              <w:rPr>
                <w:rFonts w:ascii="Times New Roman"/>
                <w:sz w:val="14"/>
              </w:rPr>
            </w:pPr>
          </w:p>
        </w:tc>
        <w:tc>
          <w:tcPr>
            <w:tcW w:w="1273" w:type="dxa"/>
          </w:tcPr>
          <w:p>
            <w:pPr>
              <w:pStyle w:val="TableParagraph"/>
              <w:spacing w:line="187" w:lineRule="exact"/>
              <w:ind w:right="108"/>
              <w:rPr>
                <w:b/>
                <w:sz w:val="18"/>
              </w:rPr>
            </w:pPr>
            <w:r>
              <w:rPr>
                <w:b/>
                <w:sz w:val="18"/>
              </w:rPr>
              <w:t>161,972</w:t>
            </w:r>
          </w:p>
        </w:tc>
        <w:tc>
          <w:tcPr>
            <w:tcW w:w="1102" w:type="dxa"/>
          </w:tcPr>
          <w:p>
            <w:pPr>
              <w:pStyle w:val="TableParagraph"/>
              <w:spacing w:line="187" w:lineRule="exact"/>
              <w:ind w:left="375"/>
              <w:jc w:val="left"/>
              <w:rPr>
                <w:b/>
                <w:sz w:val="18"/>
              </w:rPr>
            </w:pPr>
            <w:r>
              <w:rPr>
                <w:b/>
                <w:sz w:val="18"/>
              </w:rPr>
              <w:t>206,659</w:t>
            </w:r>
          </w:p>
        </w:tc>
        <w:tc>
          <w:tcPr>
            <w:tcW w:w="1247" w:type="dxa"/>
          </w:tcPr>
          <w:p>
            <w:pPr>
              <w:pStyle w:val="TableParagraph"/>
              <w:spacing w:line="187" w:lineRule="exact"/>
              <w:ind w:right="95"/>
              <w:rPr>
                <w:b/>
                <w:sz w:val="18"/>
              </w:rPr>
            </w:pPr>
            <w:r>
              <w:rPr>
                <w:b/>
                <w:sz w:val="18"/>
              </w:rPr>
              <w:t>368,631</w:t>
            </w:r>
          </w:p>
        </w:tc>
      </w:tr>
      <w:tr>
        <w:trPr>
          <w:trHeight w:val="310" w:hRule="atLeast"/>
        </w:trPr>
        <w:tc>
          <w:tcPr>
            <w:tcW w:w="4675" w:type="dxa"/>
            <w:gridSpan w:val="2"/>
          </w:tcPr>
          <w:p>
            <w:pPr>
              <w:pStyle w:val="TableParagraph"/>
              <w:jc w:val="left"/>
              <w:rPr>
                <w:rFonts w:ascii="Times New Roman"/>
                <w:sz w:val="18"/>
              </w:rPr>
            </w:pPr>
          </w:p>
        </w:tc>
        <w:tc>
          <w:tcPr>
            <w:tcW w:w="1191" w:type="dxa"/>
          </w:tcPr>
          <w:p>
            <w:pPr>
              <w:pStyle w:val="TableParagraph"/>
              <w:jc w:val="left"/>
              <w:rPr>
                <w:rFonts w:ascii="Times New Roman"/>
                <w:sz w:val="18"/>
              </w:rPr>
            </w:pPr>
          </w:p>
        </w:tc>
        <w:tc>
          <w:tcPr>
            <w:tcW w:w="1273" w:type="dxa"/>
          </w:tcPr>
          <w:p>
            <w:pPr>
              <w:pStyle w:val="TableParagraph"/>
              <w:spacing w:line="204" w:lineRule="exact"/>
              <w:ind w:right="109"/>
              <w:rPr>
                <w:sz w:val="18"/>
              </w:rPr>
            </w:pPr>
            <w:r>
              <w:rPr>
                <w:sz w:val="18"/>
              </w:rPr>
              <w:t>═══════</w:t>
            </w:r>
          </w:p>
        </w:tc>
        <w:tc>
          <w:tcPr>
            <w:tcW w:w="1102" w:type="dxa"/>
          </w:tcPr>
          <w:p>
            <w:pPr>
              <w:pStyle w:val="TableParagraph"/>
              <w:spacing w:line="204" w:lineRule="exact"/>
              <w:ind w:left="133"/>
              <w:jc w:val="left"/>
              <w:rPr>
                <w:sz w:val="18"/>
              </w:rPr>
            </w:pPr>
            <w:r>
              <w:rPr>
                <w:sz w:val="18"/>
              </w:rPr>
              <w:t>═══════</w:t>
            </w:r>
          </w:p>
        </w:tc>
        <w:tc>
          <w:tcPr>
            <w:tcW w:w="1247" w:type="dxa"/>
          </w:tcPr>
          <w:p>
            <w:pPr>
              <w:pStyle w:val="TableParagraph"/>
              <w:spacing w:line="204" w:lineRule="exact"/>
              <w:ind w:right="96"/>
              <w:rPr>
                <w:sz w:val="18"/>
              </w:rPr>
            </w:pPr>
            <w:r>
              <w:rPr>
                <w:sz w:val="18"/>
              </w:rPr>
              <w:t>═══════</w:t>
            </w:r>
          </w:p>
        </w:tc>
      </w:tr>
      <w:tr>
        <w:trPr>
          <w:trHeight w:val="310" w:hRule="atLeast"/>
        </w:trPr>
        <w:tc>
          <w:tcPr>
            <w:tcW w:w="4675" w:type="dxa"/>
            <w:gridSpan w:val="2"/>
          </w:tcPr>
          <w:p>
            <w:pPr>
              <w:pStyle w:val="TableParagraph"/>
              <w:tabs>
                <w:tab w:pos="668" w:val="left" w:leader="none"/>
              </w:tabs>
              <w:spacing w:line="190" w:lineRule="exact" w:before="100"/>
              <w:ind w:left="50"/>
              <w:jc w:val="left"/>
              <w:rPr>
                <w:b/>
                <w:sz w:val="18"/>
              </w:rPr>
            </w:pPr>
            <w:r>
              <w:rPr>
                <w:b/>
                <w:sz w:val="18"/>
              </w:rPr>
              <w:t>15.2</w:t>
              <w:tab/>
              <w:t>ANALYSIS OF MOVEMENTS ON</w:t>
            </w:r>
            <w:r>
              <w:rPr>
                <w:b/>
                <w:spacing w:val="-1"/>
                <w:sz w:val="18"/>
              </w:rPr>
              <w:t> </w:t>
            </w:r>
            <w:r>
              <w:rPr>
                <w:b/>
                <w:sz w:val="18"/>
              </w:rPr>
              <w:t>FUNDS</w:t>
            </w: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jc w:val="left"/>
              <w:rPr>
                <w:rFonts w:ascii="Times New Roman"/>
                <w:sz w:val="18"/>
              </w:rPr>
            </w:pPr>
          </w:p>
        </w:tc>
        <w:tc>
          <w:tcPr>
            <w:tcW w:w="1247" w:type="dxa"/>
          </w:tcPr>
          <w:p>
            <w:pPr>
              <w:pStyle w:val="TableParagraph"/>
              <w:jc w:val="left"/>
              <w:rPr>
                <w:rFonts w:ascii="Times New Roman"/>
                <w:sz w:val="18"/>
              </w:rPr>
            </w:pPr>
          </w:p>
        </w:tc>
      </w:tr>
      <w:tr>
        <w:trPr>
          <w:trHeight w:val="206" w:hRule="atLeast"/>
        </w:trPr>
        <w:tc>
          <w:tcPr>
            <w:tcW w:w="4675" w:type="dxa"/>
            <w:gridSpan w:val="2"/>
          </w:tcPr>
          <w:p>
            <w:pPr>
              <w:pStyle w:val="TableParagraph"/>
              <w:spacing w:line="187" w:lineRule="exact"/>
              <w:ind w:right="73"/>
              <w:rPr>
                <w:b/>
                <w:sz w:val="18"/>
              </w:rPr>
            </w:pPr>
            <w:r>
              <w:rPr>
                <w:b/>
                <w:sz w:val="18"/>
              </w:rPr>
              <w:t>Balance</w:t>
            </w:r>
          </w:p>
        </w:tc>
        <w:tc>
          <w:tcPr>
            <w:tcW w:w="1191" w:type="dxa"/>
          </w:tcPr>
          <w:p>
            <w:pPr>
              <w:pStyle w:val="TableParagraph"/>
              <w:spacing w:line="187" w:lineRule="exact"/>
              <w:ind w:right="82"/>
              <w:rPr>
                <w:b/>
                <w:sz w:val="18"/>
              </w:rPr>
            </w:pPr>
            <w:r>
              <w:rPr>
                <w:b/>
                <w:sz w:val="18"/>
              </w:rPr>
              <w:t>Income</w:t>
            </w:r>
          </w:p>
        </w:tc>
        <w:tc>
          <w:tcPr>
            <w:tcW w:w="1273" w:type="dxa"/>
          </w:tcPr>
          <w:p>
            <w:pPr>
              <w:pStyle w:val="TableParagraph"/>
              <w:spacing w:line="187" w:lineRule="exact"/>
              <w:ind w:left="55"/>
              <w:jc w:val="left"/>
              <w:rPr>
                <w:b/>
                <w:sz w:val="18"/>
              </w:rPr>
            </w:pPr>
            <w:r>
              <w:rPr>
                <w:b/>
                <w:sz w:val="18"/>
              </w:rPr>
              <w:t>Expenditure</w:t>
            </w:r>
          </w:p>
        </w:tc>
        <w:tc>
          <w:tcPr>
            <w:tcW w:w="1102" w:type="dxa"/>
          </w:tcPr>
          <w:p>
            <w:pPr>
              <w:pStyle w:val="TableParagraph"/>
              <w:spacing w:line="187" w:lineRule="exact"/>
              <w:ind w:left="183"/>
              <w:jc w:val="left"/>
              <w:rPr>
                <w:b/>
                <w:sz w:val="18"/>
              </w:rPr>
            </w:pPr>
            <w:r>
              <w:rPr>
                <w:b/>
                <w:sz w:val="18"/>
              </w:rPr>
              <w:t>Transfers</w:t>
            </w:r>
          </w:p>
        </w:tc>
        <w:tc>
          <w:tcPr>
            <w:tcW w:w="1247" w:type="dxa"/>
          </w:tcPr>
          <w:p>
            <w:pPr>
              <w:pStyle w:val="TableParagraph"/>
              <w:spacing w:line="187" w:lineRule="exact"/>
              <w:ind w:right="46"/>
              <w:rPr>
                <w:b/>
                <w:sz w:val="18"/>
              </w:rPr>
            </w:pPr>
            <w:r>
              <w:rPr>
                <w:b/>
                <w:sz w:val="18"/>
              </w:rPr>
              <w:t>Balance</w:t>
            </w:r>
          </w:p>
        </w:tc>
      </w:tr>
      <w:tr>
        <w:trPr>
          <w:trHeight w:val="207" w:hRule="atLeast"/>
        </w:trPr>
        <w:tc>
          <w:tcPr>
            <w:tcW w:w="4675" w:type="dxa"/>
            <w:gridSpan w:val="2"/>
          </w:tcPr>
          <w:p>
            <w:pPr>
              <w:pStyle w:val="TableParagraph"/>
              <w:spacing w:line="187" w:lineRule="exact"/>
              <w:ind w:right="73"/>
              <w:rPr>
                <w:b/>
                <w:sz w:val="18"/>
              </w:rPr>
            </w:pPr>
            <w:r>
              <w:rPr>
                <w:b/>
                <w:sz w:val="18"/>
              </w:rPr>
              <w:t>1 January</w:t>
            </w: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spacing w:line="187" w:lineRule="exact"/>
              <w:ind w:left="283"/>
              <w:jc w:val="left"/>
              <w:rPr>
                <w:b/>
                <w:sz w:val="18"/>
              </w:rPr>
            </w:pPr>
            <w:r>
              <w:rPr>
                <w:b/>
                <w:sz w:val="18"/>
              </w:rPr>
              <w:t>between</w:t>
            </w:r>
          </w:p>
        </w:tc>
        <w:tc>
          <w:tcPr>
            <w:tcW w:w="1247" w:type="dxa"/>
          </w:tcPr>
          <w:p>
            <w:pPr>
              <w:pStyle w:val="TableParagraph"/>
              <w:spacing w:line="187" w:lineRule="exact"/>
              <w:ind w:right="95"/>
              <w:rPr>
                <w:b/>
                <w:sz w:val="18"/>
              </w:rPr>
            </w:pPr>
            <w:r>
              <w:rPr>
                <w:b/>
                <w:sz w:val="18"/>
              </w:rPr>
              <w:t>31 December</w:t>
            </w:r>
          </w:p>
        </w:tc>
      </w:tr>
      <w:tr>
        <w:trPr>
          <w:trHeight w:val="207" w:hRule="atLeast"/>
        </w:trPr>
        <w:tc>
          <w:tcPr>
            <w:tcW w:w="4675" w:type="dxa"/>
            <w:gridSpan w:val="2"/>
          </w:tcPr>
          <w:p>
            <w:pPr>
              <w:pStyle w:val="TableParagraph"/>
              <w:spacing w:line="187" w:lineRule="exact"/>
              <w:ind w:right="74"/>
              <w:rPr>
                <w:b/>
                <w:sz w:val="18"/>
              </w:rPr>
            </w:pPr>
            <w:r>
              <w:rPr>
                <w:b/>
                <w:sz w:val="18"/>
              </w:rPr>
              <w:t>2025</w:t>
            </w: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spacing w:line="187" w:lineRule="exact"/>
              <w:ind w:right="96"/>
              <w:rPr>
                <w:b/>
                <w:sz w:val="18"/>
              </w:rPr>
            </w:pPr>
            <w:r>
              <w:rPr>
                <w:b/>
                <w:sz w:val="18"/>
              </w:rPr>
              <w:t>funds</w:t>
            </w:r>
          </w:p>
        </w:tc>
        <w:tc>
          <w:tcPr>
            <w:tcW w:w="1247" w:type="dxa"/>
          </w:tcPr>
          <w:p>
            <w:pPr>
              <w:pStyle w:val="TableParagraph"/>
              <w:spacing w:line="187" w:lineRule="exact"/>
              <w:ind w:right="96"/>
              <w:rPr>
                <w:b/>
                <w:sz w:val="18"/>
              </w:rPr>
            </w:pPr>
            <w:r>
              <w:rPr>
                <w:b/>
                <w:sz w:val="18"/>
              </w:rPr>
              <w:t>2025</w:t>
            </w:r>
          </w:p>
        </w:tc>
      </w:tr>
      <w:tr>
        <w:trPr>
          <w:trHeight w:val="204" w:hRule="atLeast"/>
        </w:trPr>
        <w:tc>
          <w:tcPr>
            <w:tcW w:w="4675" w:type="dxa"/>
            <w:gridSpan w:val="2"/>
          </w:tcPr>
          <w:p>
            <w:pPr>
              <w:pStyle w:val="TableParagraph"/>
              <w:spacing w:line="184" w:lineRule="exact"/>
              <w:ind w:right="123"/>
              <w:rPr>
                <w:b/>
                <w:sz w:val="18"/>
              </w:rPr>
            </w:pPr>
            <w:r>
              <w:rPr>
                <w:b/>
                <w:sz w:val="18"/>
              </w:rPr>
              <w:t>€</w:t>
            </w:r>
          </w:p>
        </w:tc>
        <w:tc>
          <w:tcPr>
            <w:tcW w:w="1191" w:type="dxa"/>
          </w:tcPr>
          <w:p>
            <w:pPr>
              <w:pStyle w:val="TableParagraph"/>
              <w:spacing w:line="184" w:lineRule="exact"/>
              <w:ind w:right="133"/>
              <w:rPr>
                <w:b/>
                <w:sz w:val="18"/>
              </w:rPr>
            </w:pPr>
            <w:r>
              <w:rPr>
                <w:b/>
                <w:sz w:val="18"/>
              </w:rPr>
              <w:t>€</w:t>
            </w:r>
          </w:p>
        </w:tc>
        <w:tc>
          <w:tcPr>
            <w:tcW w:w="1273" w:type="dxa"/>
          </w:tcPr>
          <w:p>
            <w:pPr>
              <w:pStyle w:val="TableParagraph"/>
              <w:spacing w:line="184" w:lineRule="exact"/>
              <w:ind w:right="225"/>
              <w:rPr>
                <w:b/>
                <w:sz w:val="18"/>
              </w:rPr>
            </w:pPr>
            <w:r>
              <w:rPr>
                <w:b/>
                <w:sz w:val="18"/>
              </w:rPr>
              <w:t>€</w:t>
            </w:r>
          </w:p>
        </w:tc>
        <w:tc>
          <w:tcPr>
            <w:tcW w:w="1102" w:type="dxa"/>
          </w:tcPr>
          <w:p>
            <w:pPr>
              <w:pStyle w:val="TableParagraph"/>
              <w:spacing w:line="184" w:lineRule="exact"/>
              <w:ind w:right="146"/>
              <w:rPr>
                <w:b/>
                <w:sz w:val="18"/>
              </w:rPr>
            </w:pPr>
            <w:r>
              <w:rPr>
                <w:b/>
                <w:sz w:val="18"/>
              </w:rPr>
              <w:t>€</w:t>
            </w:r>
          </w:p>
        </w:tc>
        <w:tc>
          <w:tcPr>
            <w:tcW w:w="1247" w:type="dxa"/>
          </w:tcPr>
          <w:p>
            <w:pPr>
              <w:pStyle w:val="TableParagraph"/>
              <w:spacing w:line="184" w:lineRule="exact"/>
              <w:ind w:right="96"/>
              <w:rPr>
                <w:b/>
                <w:sz w:val="18"/>
              </w:rPr>
            </w:pPr>
            <w:r>
              <w:rPr>
                <w:b/>
                <w:sz w:val="18"/>
              </w:rPr>
              <w:t>€</w:t>
            </w:r>
          </w:p>
        </w:tc>
      </w:tr>
      <w:tr>
        <w:trPr>
          <w:trHeight w:val="206" w:hRule="atLeast"/>
        </w:trPr>
        <w:tc>
          <w:tcPr>
            <w:tcW w:w="4675" w:type="dxa"/>
            <w:gridSpan w:val="2"/>
          </w:tcPr>
          <w:p>
            <w:pPr>
              <w:pStyle w:val="TableParagraph"/>
              <w:spacing w:line="187" w:lineRule="exact"/>
              <w:ind w:left="669"/>
              <w:jc w:val="left"/>
              <w:rPr>
                <w:b/>
                <w:sz w:val="18"/>
              </w:rPr>
            </w:pPr>
            <w:r>
              <w:rPr>
                <w:b/>
                <w:sz w:val="18"/>
              </w:rPr>
              <w:t>Restricted funds</w:t>
            </w: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jc w:val="left"/>
              <w:rPr>
                <w:rFonts w:ascii="Times New Roman"/>
                <w:sz w:val="14"/>
              </w:rPr>
            </w:pPr>
          </w:p>
        </w:tc>
        <w:tc>
          <w:tcPr>
            <w:tcW w:w="1247" w:type="dxa"/>
          </w:tcPr>
          <w:p>
            <w:pPr>
              <w:pStyle w:val="TableParagraph"/>
              <w:jc w:val="left"/>
              <w:rPr>
                <w:rFonts w:ascii="Times New Roman"/>
                <w:sz w:val="14"/>
              </w:rPr>
            </w:pPr>
          </w:p>
        </w:tc>
      </w:tr>
      <w:tr>
        <w:trPr>
          <w:trHeight w:val="209" w:hRule="atLeast"/>
        </w:trPr>
        <w:tc>
          <w:tcPr>
            <w:tcW w:w="3384" w:type="dxa"/>
          </w:tcPr>
          <w:p>
            <w:pPr>
              <w:pStyle w:val="TableParagraph"/>
              <w:spacing w:line="184" w:lineRule="exact"/>
              <w:ind w:left="669"/>
              <w:jc w:val="left"/>
              <w:rPr>
                <w:sz w:val="18"/>
              </w:rPr>
            </w:pPr>
            <w:r>
              <w:rPr>
                <w:sz w:val="18"/>
              </w:rPr>
              <w:t>Restricted</w:t>
            </w:r>
          </w:p>
        </w:tc>
        <w:tc>
          <w:tcPr>
            <w:tcW w:w="1291" w:type="dxa"/>
          </w:tcPr>
          <w:p>
            <w:pPr>
              <w:pStyle w:val="TableParagraph"/>
              <w:spacing w:line="184" w:lineRule="exact"/>
              <w:ind w:right="122"/>
              <w:rPr>
                <w:sz w:val="18"/>
              </w:rPr>
            </w:pPr>
            <w:r>
              <w:rPr>
                <w:sz w:val="18"/>
              </w:rPr>
              <w:t>197,881</w:t>
            </w:r>
          </w:p>
        </w:tc>
        <w:tc>
          <w:tcPr>
            <w:tcW w:w="1191" w:type="dxa"/>
          </w:tcPr>
          <w:p>
            <w:pPr>
              <w:pStyle w:val="TableParagraph"/>
              <w:spacing w:line="184" w:lineRule="exact"/>
              <w:ind w:left="405"/>
              <w:jc w:val="left"/>
              <w:rPr>
                <w:sz w:val="18"/>
              </w:rPr>
            </w:pPr>
            <w:r>
              <w:rPr>
                <w:sz w:val="18"/>
              </w:rPr>
              <w:t>525,820</w:t>
            </w:r>
          </w:p>
        </w:tc>
        <w:tc>
          <w:tcPr>
            <w:tcW w:w="1273" w:type="dxa"/>
          </w:tcPr>
          <w:p>
            <w:pPr>
              <w:pStyle w:val="TableParagraph"/>
              <w:spacing w:line="184" w:lineRule="exact"/>
              <w:ind w:left="395"/>
              <w:jc w:val="left"/>
              <w:rPr>
                <w:sz w:val="18"/>
              </w:rPr>
            </w:pPr>
            <w:r>
              <w:rPr>
                <w:sz w:val="18"/>
              </w:rPr>
              <w:t>517,042</w:t>
            </w:r>
          </w:p>
        </w:tc>
        <w:tc>
          <w:tcPr>
            <w:tcW w:w="1102" w:type="dxa"/>
          </w:tcPr>
          <w:p>
            <w:pPr>
              <w:pStyle w:val="TableParagraph"/>
              <w:spacing w:line="184" w:lineRule="exact"/>
              <w:ind w:right="146"/>
              <w:rPr>
                <w:sz w:val="18"/>
              </w:rPr>
            </w:pPr>
            <w:r>
              <w:rPr>
                <w:sz w:val="18"/>
              </w:rPr>
              <w:t>-</w:t>
            </w:r>
          </w:p>
        </w:tc>
        <w:tc>
          <w:tcPr>
            <w:tcW w:w="1247" w:type="dxa"/>
          </w:tcPr>
          <w:p>
            <w:pPr>
              <w:pStyle w:val="TableParagraph"/>
              <w:spacing w:line="184" w:lineRule="exact"/>
              <w:ind w:right="95"/>
              <w:rPr>
                <w:sz w:val="18"/>
              </w:rPr>
            </w:pPr>
            <w:r>
              <w:rPr>
                <w:sz w:val="18"/>
              </w:rPr>
              <w:t>206,659</w:t>
            </w:r>
          </w:p>
        </w:tc>
      </w:tr>
      <w:tr>
        <w:trPr>
          <w:trHeight w:val="207" w:hRule="atLeast"/>
        </w:trPr>
        <w:tc>
          <w:tcPr>
            <w:tcW w:w="3384" w:type="dxa"/>
          </w:tcPr>
          <w:p>
            <w:pPr>
              <w:pStyle w:val="TableParagraph"/>
              <w:spacing w:line="187" w:lineRule="exact"/>
              <w:ind w:left="669"/>
              <w:jc w:val="left"/>
              <w:rPr>
                <w:b/>
                <w:sz w:val="18"/>
              </w:rPr>
            </w:pPr>
            <w:r>
              <w:rPr>
                <w:b/>
                <w:sz w:val="18"/>
              </w:rPr>
              <w:t>Unrestricted funds</w:t>
            </w:r>
          </w:p>
        </w:tc>
        <w:tc>
          <w:tcPr>
            <w:tcW w:w="1291" w:type="dxa"/>
          </w:tcPr>
          <w:p>
            <w:pPr>
              <w:pStyle w:val="TableParagraph"/>
              <w:jc w:val="left"/>
              <w:rPr>
                <w:rFonts w:ascii="Times New Roman"/>
                <w:sz w:val="14"/>
              </w:rPr>
            </w:pPr>
          </w:p>
        </w:tc>
        <w:tc>
          <w:tcPr>
            <w:tcW w:w="1191" w:type="dxa"/>
          </w:tcPr>
          <w:p>
            <w:pPr>
              <w:pStyle w:val="TableParagraph"/>
              <w:jc w:val="left"/>
              <w:rPr>
                <w:rFonts w:ascii="Times New Roman"/>
                <w:sz w:val="14"/>
              </w:rPr>
            </w:pPr>
          </w:p>
        </w:tc>
        <w:tc>
          <w:tcPr>
            <w:tcW w:w="1273" w:type="dxa"/>
          </w:tcPr>
          <w:p>
            <w:pPr>
              <w:pStyle w:val="TableParagraph"/>
              <w:jc w:val="left"/>
              <w:rPr>
                <w:rFonts w:ascii="Times New Roman"/>
                <w:sz w:val="14"/>
              </w:rPr>
            </w:pPr>
          </w:p>
        </w:tc>
        <w:tc>
          <w:tcPr>
            <w:tcW w:w="1102" w:type="dxa"/>
          </w:tcPr>
          <w:p>
            <w:pPr>
              <w:pStyle w:val="TableParagraph"/>
              <w:jc w:val="left"/>
              <w:rPr>
                <w:rFonts w:ascii="Times New Roman"/>
                <w:sz w:val="14"/>
              </w:rPr>
            </w:pPr>
          </w:p>
        </w:tc>
        <w:tc>
          <w:tcPr>
            <w:tcW w:w="1247" w:type="dxa"/>
          </w:tcPr>
          <w:p>
            <w:pPr>
              <w:pStyle w:val="TableParagraph"/>
              <w:jc w:val="left"/>
              <w:rPr>
                <w:rFonts w:ascii="Times New Roman"/>
                <w:sz w:val="14"/>
              </w:rPr>
            </w:pPr>
          </w:p>
        </w:tc>
      </w:tr>
      <w:tr>
        <w:trPr>
          <w:trHeight w:val="206" w:hRule="atLeast"/>
        </w:trPr>
        <w:tc>
          <w:tcPr>
            <w:tcW w:w="3384" w:type="dxa"/>
          </w:tcPr>
          <w:p>
            <w:pPr>
              <w:pStyle w:val="TableParagraph"/>
              <w:spacing w:line="187" w:lineRule="exact"/>
              <w:ind w:left="669"/>
              <w:jc w:val="left"/>
              <w:rPr>
                <w:sz w:val="18"/>
              </w:rPr>
            </w:pPr>
            <w:r>
              <w:rPr>
                <w:sz w:val="18"/>
              </w:rPr>
              <w:t>Unrestricted General</w:t>
            </w:r>
          </w:p>
        </w:tc>
        <w:tc>
          <w:tcPr>
            <w:tcW w:w="1291" w:type="dxa"/>
          </w:tcPr>
          <w:p>
            <w:pPr>
              <w:pStyle w:val="TableParagraph"/>
              <w:spacing w:line="187" w:lineRule="exact"/>
              <w:ind w:right="122"/>
              <w:rPr>
                <w:sz w:val="18"/>
              </w:rPr>
            </w:pPr>
            <w:r>
              <w:rPr>
                <w:sz w:val="18"/>
              </w:rPr>
              <w:t>121,324</w:t>
            </w:r>
          </w:p>
        </w:tc>
        <w:tc>
          <w:tcPr>
            <w:tcW w:w="1191" w:type="dxa"/>
          </w:tcPr>
          <w:p>
            <w:pPr>
              <w:pStyle w:val="TableParagraph"/>
              <w:spacing w:line="187" w:lineRule="exact"/>
              <w:ind w:right="133"/>
              <w:rPr>
                <w:sz w:val="18"/>
              </w:rPr>
            </w:pPr>
            <w:r>
              <w:rPr>
                <w:sz w:val="18"/>
              </w:rPr>
              <w:t>71,778</w:t>
            </w:r>
          </w:p>
        </w:tc>
        <w:tc>
          <w:tcPr>
            <w:tcW w:w="1273" w:type="dxa"/>
          </w:tcPr>
          <w:p>
            <w:pPr>
              <w:pStyle w:val="TableParagraph"/>
              <w:spacing w:line="187" w:lineRule="exact"/>
              <w:ind w:left="495"/>
              <w:jc w:val="left"/>
              <w:rPr>
                <w:sz w:val="18"/>
              </w:rPr>
            </w:pPr>
            <w:r>
              <w:rPr>
                <w:sz w:val="18"/>
              </w:rPr>
              <w:t>31,130</w:t>
            </w:r>
          </w:p>
        </w:tc>
        <w:tc>
          <w:tcPr>
            <w:tcW w:w="1102" w:type="dxa"/>
          </w:tcPr>
          <w:p>
            <w:pPr>
              <w:pStyle w:val="TableParagraph"/>
              <w:spacing w:line="187" w:lineRule="exact"/>
              <w:ind w:right="146"/>
              <w:rPr>
                <w:sz w:val="18"/>
              </w:rPr>
            </w:pPr>
            <w:r>
              <w:rPr>
                <w:sz w:val="18"/>
              </w:rPr>
              <w:t>-</w:t>
            </w:r>
          </w:p>
        </w:tc>
        <w:tc>
          <w:tcPr>
            <w:tcW w:w="1247" w:type="dxa"/>
          </w:tcPr>
          <w:p>
            <w:pPr>
              <w:pStyle w:val="TableParagraph"/>
              <w:spacing w:line="187" w:lineRule="exact"/>
              <w:ind w:right="95"/>
              <w:rPr>
                <w:sz w:val="18"/>
              </w:rPr>
            </w:pPr>
            <w:r>
              <w:rPr>
                <w:sz w:val="18"/>
              </w:rPr>
              <w:t>161,972</w:t>
            </w:r>
          </w:p>
        </w:tc>
      </w:tr>
      <w:tr>
        <w:trPr>
          <w:trHeight w:val="206" w:hRule="atLeast"/>
        </w:trPr>
        <w:tc>
          <w:tcPr>
            <w:tcW w:w="3384" w:type="dxa"/>
          </w:tcPr>
          <w:p>
            <w:pPr>
              <w:pStyle w:val="TableParagraph"/>
              <w:jc w:val="left"/>
              <w:rPr>
                <w:rFonts w:ascii="Times New Roman"/>
                <w:sz w:val="14"/>
              </w:rPr>
            </w:pPr>
          </w:p>
        </w:tc>
        <w:tc>
          <w:tcPr>
            <w:tcW w:w="1291" w:type="dxa"/>
          </w:tcPr>
          <w:p>
            <w:pPr>
              <w:pStyle w:val="TableParagraph"/>
              <w:spacing w:line="187" w:lineRule="exact"/>
              <w:ind w:right="123"/>
              <w:rPr>
                <w:sz w:val="18"/>
              </w:rPr>
            </w:pPr>
            <w:r>
              <w:rPr>
                <w:sz w:val="18"/>
              </w:rPr>
              <w:t>───────</w:t>
            </w:r>
          </w:p>
        </w:tc>
        <w:tc>
          <w:tcPr>
            <w:tcW w:w="1191" w:type="dxa"/>
          </w:tcPr>
          <w:p>
            <w:pPr>
              <w:pStyle w:val="TableParagraph"/>
              <w:spacing w:line="187" w:lineRule="exact"/>
              <w:ind w:left="163"/>
              <w:jc w:val="left"/>
              <w:rPr>
                <w:sz w:val="18"/>
              </w:rPr>
            </w:pPr>
            <w:r>
              <w:rPr>
                <w:sz w:val="18"/>
              </w:rPr>
              <w:t>───────</w:t>
            </w:r>
          </w:p>
        </w:tc>
        <w:tc>
          <w:tcPr>
            <w:tcW w:w="1273" w:type="dxa"/>
          </w:tcPr>
          <w:p>
            <w:pPr>
              <w:pStyle w:val="TableParagraph"/>
              <w:spacing w:line="187" w:lineRule="exact"/>
              <w:ind w:left="153"/>
              <w:jc w:val="left"/>
              <w:rPr>
                <w:sz w:val="18"/>
              </w:rPr>
            </w:pPr>
            <w:r>
              <w:rPr>
                <w:sz w:val="18"/>
              </w:rPr>
              <w:t>───────</w:t>
            </w:r>
          </w:p>
        </w:tc>
        <w:tc>
          <w:tcPr>
            <w:tcW w:w="1102" w:type="dxa"/>
          </w:tcPr>
          <w:p>
            <w:pPr>
              <w:pStyle w:val="TableParagraph"/>
              <w:spacing w:line="187" w:lineRule="exact"/>
              <w:ind w:left="61"/>
              <w:jc w:val="left"/>
              <w:rPr>
                <w:sz w:val="18"/>
              </w:rPr>
            </w:pPr>
            <w:r>
              <w:rPr>
                <w:sz w:val="18"/>
              </w:rPr>
              <w:t>───────</w:t>
            </w:r>
          </w:p>
        </w:tc>
        <w:tc>
          <w:tcPr>
            <w:tcW w:w="1247" w:type="dxa"/>
          </w:tcPr>
          <w:p>
            <w:pPr>
              <w:pStyle w:val="TableParagraph"/>
              <w:spacing w:line="187" w:lineRule="exact"/>
              <w:ind w:right="96"/>
              <w:rPr>
                <w:sz w:val="18"/>
              </w:rPr>
            </w:pPr>
            <w:r>
              <w:rPr>
                <w:sz w:val="18"/>
              </w:rPr>
              <w:t>───────</w:t>
            </w:r>
          </w:p>
        </w:tc>
      </w:tr>
      <w:tr>
        <w:trPr>
          <w:trHeight w:val="206" w:hRule="atLeast"/>
        </w:trPr>
        <w:tc>
          <w:tcPr>
            <w:tcW w:w="3384" w:type="dxa"/>
          </w:tcPr>
          <w:p>
            <w:pPr>
              <w:pStyle w:val="TableParagraph"/>
              <w:spacing w:line="187" w:lineRule="exact"/>
              <w:ind w:left="669"/>
              <w:jc w:val="left"/>
              <w:rPr>
                <w:b/>
                <w:sz w:val="18"/>
              </w:rPr>
            </w:pPr>
            <w:r>
              <w:rPr>
                <w:b/>
                <w:sz w:val="18"/>
              </w:rPr>
              <w:t>Total funds</w:t>
            </w:r>
          </w:p>
        </w:tc>
        <w:tc>
          <w:tcPr>
            <w:tcW w:w="1291" w:type="dxa"/>
          </w:tcPr>
          <w:p>
            <w:pPr>
              <w:pStyle w:val="TableParagraph"/>
              <w:spacing w:line="187" w:lineRule="exact"/>
              <w:ind w:right="122"/>
              <w:rPr>
                <w:b/>
                <w:sz w:val="18"/>
              </w:rPr>
            </w:pPr>
            <w:r>
              <w:rPr>
                <w:b/>
                <w:sz w:val="18"/>
              </w:rPr>
              <w:t>319,205</w:t>
            </w:r>
          </w:p>
        </w:tc>
        <w:tc>
          <w:tcPr>
            <w:tcW w:w="1191" w:type="dxa"/>
          </w:tcPr>
          <w:p>
            <w:pPr>
              <w:pStyle w:val="TableParagraph"/>
              <w:spacing w:line="187" w:lineRule="exact"/>
              <w:ind w:left="405"/>
              <w:jc w:val="left"/>
              <w:rPr>
                <w:b/>
                <w:sz w:val="18"/>
              </w:rPr>
            </w:pPr>
            <w:r>
              <w:rPr>
                <w:b/>
                <w:sz w:val="18"/>
              </w:rPr>
              <w:t>597,598</w:t>
            </w:r>
          </w:p>
        </w:tc>
        <w:tc>
          <w:tcPr>
            <w:tcW w:w="1273" w:type="dxa"/>
          </w:tcPr>
          <w:p>
            <w:pPr>
              <w:pStyle w:val="TableParagraph"/>
              <w:spacing w:line="187" w:lineRule="exact"/>
              <w:ind w:left="395"/>
              <w:jc w:val="left"/>
              <w:rPr>
                <w:b/>
                <w:sz w:val="18"/>
              </w:rPr>
            </w:pPr>
            <w:r>
              <w:rPr>
                <w:b/>
                <w:sz w:val="18"/>
              </w:rPr>
              <w:t>548,172</w:t>
            </w:r>
          </w:p>
        </w:tc>
        <w:tc>
          <w:tcPr>
            <w:tcW w:w="1102" w:type="dxa"/>
          </w:tcPr>
          <w:p>
            <w:pPr>
              <w:pStyle w:val="TableParagraph"/>
              <w:spacing w:line="187" w:lineRule="exact"/>
              <w:ind w:right="146"/>
              <w:rPr>
                <w:b/>
                <w:sz w:val="18"/>
              </w:rPr>
            </w:pPr>
            <w:r>
              <w:rPr>
                <w:b/>
                <w:sz w:val="18"/>
              </w:rPr>
              <w:t>-</w:t>
            </w:r>
          </w:p>
        </w:tc>
        <w:tc>
          <w:tcPr>
            <w:tcW w:w="1247" w:type="dxa"/>
          </w:tcPr>
          <w:p>
            <w:pPr>
              <w:pStyle w:val="TableParagraph"/>
              <w:spacing w:line="187" w:lineRule="exact"/>
              <w:ind w:right="95"/>
              <w:rPr>
                <w:b/>
                <w:sz w:val="18"/>
              </w:rPr>
            </w:pPr>
            <w:r>
              <w:rPr>
                <w:b/>
                <w:sz w:val="18"/>
              </w:rPr>
              <w:t>368,631</w:t>
            </w:r>
          </w:p>
        </w:tc>
      </w:tr>
      <w:tr>
        <w:trPr>
          <w:trHeight w:val="310" w:hRule="atLeast"/>
        </w:trPr>
        <w:tc>
          <w:tcPr>
            <w:tcW w:w="3384" w:type="dxa"/>
          </w:tcPr>
          <w:p>
            <w:pPr>
              <w:pStyle w:val="TableParagraph"/>
              <w:jc w:val="left"/>
              <w:rPr>
                <w:rFonts w:ascii="Times New Roman"/>
                <w:sz w:val="18"/>
              </w:rPr>
            </w:pPr>
          </w:p>
        </w:tc>
        <w:tc>
          <w:tcPr>
            <w:tcW w:w="1291" w:type="dxa"/>
          </w:tcPr>
          <w:p>
            <w:pPr>
              <w:pStyle w:val="TableParagraph"/>
              <w:spacing w:line="204" w:lineRule="exact"/>
              <w:ind w:right="123"/>
              <w:rPr>
                <w:sz w:val="18"/>
              </w:rPr>
            </w:pPr>
            <w:r>
              <w:rPr>
                <w:sz w:val="18"/>
              </w:rPr>
              <w:t>═══════</w:t>
            </w:r>
          </w:p>
        </w:tc>
        <w:tc>
          <w:tcPr>
            <w:tcW w:w="1191" w:type="dxa"/>
          </w:tcPr>
          <w:p>
            <w:pPr>
              <w:pStyle w:val="TableParagraph"/>
              <w:spacing w:line="204" w:lineRule="exact"/>
              <w:ind w:left="163"/>
              <w:jc w:val="left"/>
              <w:rPr>
                <w:sz w:val="18"/>
              </w:rPr>
            </w:pPr>
            <w:r>
              <w:rPr>
                <w:sz w:val="18"/>
              </w:rPr>
              <w:t>═══════</w:t>
            </w:r>
          </w:p>
        </w:tc>
        <w:tc>
          <w:tcPr>
            <w:tcW w:w="1273" w:type="dxa"/>
          </w:tcPr>
          <w:p>
            <w:pPr>
              <w:pStyle w:val="TableParagraph"/>
              <w:spacing w:line="204" w:lineRule="exact"/>
              <w:ind w:left="153"/>
              <w:jc w:val="left"/>
              <w:rPr>
                <w:sz w:val="18"/>
              </w:rPr>
            </w:pPr>
            <w:r>
              <w:rPr>
                <w:sz w:val="18"/>
              </w:rPr>
              <w:t>═══════</w:t>
            </w:r>
          </w:p>
        </w:tc>
        <w:tc>
          <w:tcPr>
            <w:tcW w:w="1102" w:type="dxa"/>
          </w:tcPr>
          <w:p>
            <w:pPr>
              <w:pStyle w:val="TableParagraph"/>
              <w:spacing w:line="204" w:lineRule="exact"/>
              <w:ind w:left="61"/>
              <w:jc w:val="left"/>
              <w:rPr>
                <w:sz w:val="18"/>
              </w:rPr>
            </w:pPr>
            <w:r>
              <w:rPr>
                <w:sz w:val="18"/>
              </w:rPr>
              <w:t>═══════</w:t>
            </w:r>
          </w:p>
        </w:tc>
        <w:tc>
          <w:tcPr>
            <w:tcW w:w="1247" w:type="dxa"/>
          </w:tcPr>
          <w:p>
            <w:pPr>
              <w:pStyle w:val="TableParagraph"/>
              <w:spacing w:line="204" w:lineRule="exact"/>
              <w:ind w:right="96"/>
              <w:rPr>
                <w:sz w:val="18"/>
              </w:rPr>
            </w:pPr>
            <w:r>
              <w:rPr>
                <w:sz w:val="18"/>
              </w:rPr>
              <w:t>═══════</w:t>
            </w:r>
          </w:p>
        </w:tc>
      </w:tr>
      <w:tr>
        <w:trPr>
          <w:trHeight w:val="310" w:hRule="atLeast"/>
        </w:trPr>
        <w:tc>
          <w:tcPr>
            <w:tcW w:w="3384" w:type="dxa"/>
          </w:tcPr>
          <w:p>
            <w:pPr>
              <w:pStyle w:val="TableParagraph"/>
              <w:tabs>
                <w:tab w:pos="668" w:val="left" w:leader="none"/>
              </w:tabs>
              <w:spacing w:line="190" w:lineRule="exact" w:before="100"/>
              <w:ind w:left="50"/>
              <w:jc w:val="left"/>
              <w:rPr>
                <w:b/>
                <w:sz w:val="18"/>
              </w:rPr>
            </w:pPr>
            <w:r>
              <w:rPr>
                <w:b/>
                <w:sz w:val="18"/>
              </w:rPr>
              <w:t>15.3</w:t>
              <w:tab/>
              <w:t>ANALYSIS OF NET ASSETS</w:t>
            </w:r>
            <w:r>
              <w:rPr>
                <w:b/>
                <w:spacing w:val="-12"/>
                <w:sz w:val="18"/>
              </w:rPr>
              <w:t> </w:t>
            </w:r>
            <w:r>
              <w:rPr>
                <w:b/>
                <w:sz w:val="18"/>
              </w:rPr>
              <w:t>BY</w:t>
            </w:r>
          </w:p>
        </w:tc>
        <w:tc>
          <w:tcPr>
            <w:tcW w:w="1291" w:type="dxa"/>
          </w:tcPr>
          <w:p>
            <w:pPr>
              <w:pStyle w:val="TableParagraph"/>
              <w:spacing w:line="190" w:lineRule="exact" w:before="100"/>
              <w:ind w:left="24"/>
              <w:jc w:val="left"/>
              <w:rPr>
                <w:b/>
                <w:sz w:val="18"/>
              </w:rPr>
            </w:pPr>
            <w:r>
              <w:rPr>
                <w:b/>
                <w:sz w:val="18"/>
              </w:rPr>
              <w:t>FUND</w:t>
            </w: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jc w:val="left"/>
              <w:rPr>
                <w:rFonts w:ascii="Times New Roman"/>
                <w:sz w:val="18"/>
              </w:rPr>
            </w:pPr>
          </w:p>
        </w:tc>
        <w:tc>
          <w:tcPr>
            <w:tcW w:w="1247" w:type="dxa"/>
          </w:tcPr>
          <w:p>
            <w:pPr>
              <w:pStyle w:val="TableParagraph"/>
              <w:jc w:val="left"/>
              <w:rPr>
                <w:rFonts w:ascii="Times New Roman"/>
                <w:sz w:val="18"/>
              </w:rPr>
            </w:pPr>
          </w:p>
        </w:tc>
      </w:tr>
      <w:tr>
        <w:trPr>
          <w:trHeight w:val="206" w:hRule="atLeast"/>
        </w:trPr>
        <w:tc>
          <w:tcPr>
            <w:tcW w:w="3384" w:type="dxa"/>
          </w:tcPr>
          <w:p>
            <w:pPr>
              <w:pStyle w:val="TableParagraph"/>
              <w:jc w:val="left"/>
              <w:rPr>
                <w:rFonts w:ascii="Times New Roman"/>
                <w:sz w:val="14"/>
              </w:rPr>
            </w:pPr>
          </w:p>
        </w:tc>
        <w:tc>
          <w:tcPr>
            <w:tcW w:w="1291" w:type="dxa"/>
          </w:tcPr>
          <w:p>
            <w:pPr>
              <w:pStyle w:val="TableParagraph"/>
              <w:jc w:val="left"/>
              <w:rPr>
                <w:rFonts w:ascii="Times New Roman"/>
                <w:sz w:val="14"/>
              </w:rPr>
            </w:pPr>
          </w:p>
        </w:tc>
        <w:tc>
          <w:tcPr>
            <w:tcW w:w="1191" w:type="dxa"/>
          </w:tcPr>
          <w:p>
            <w:pPr>
              <w:pStyle w:val="TableParagraph"/>
              <w:spacing w:line="187" w:lineRule="exact"/>
              <w:ind w:right="53"/>
              <w:rPr>
                <w:b/>
                <w:sz w:val="18"/>
              </w:rPr>
            </w:pPr>
            <w:r>
              <w:rPr>
                <w:b/>
                <w:sz w:val="18"/>
              </w:rPr>
              <w:t>Fixed</w:t>
            </w:r>
          </w:p>
        </w:tc>
        <w:tc>
          <w:tcPr>
            <w:tcW w:w="1273" w:type="dxa"/>
          </w:tcPr>
          <w:p>
            <w:pPr>
              <w:pStyle w:val="TableParagraph"/>
              <w:spacing w:line="187" w:lineRule="exact"/>
              <w:ind w:right="146"/>
              <w:rPr>
                <w:b/>
                <w:sz w:val="18"/>
              </w:rPr>
            </w:pPr>
            <w:r>
              <w:rPr>
                <w:b/>
                <w:sz w:val="18"/>
              </w:rPr>
              <w:t>Current</w:t>
            </w:r>
          </w:p>
        </w:tc>
        <w:tc>
          <w:tcPr>
            <w:tcW w:w="1102" w:type="dxa"/>
          </w:tcPr>
          <w:p>
            <w:pPr>
              <w:pStyle w:val="TableParagraph"/>
              <w:spacing w:line="187" w:lineRule="exact"/>
              <w:ind w:left="383"/>
              <w:jc w:val="left"/>
              <w:rPr>
                <w:b/>
                <w:sz w:val="18"/>
              </w:rPr>
            </w:pPr>
            <w:r>
              <w:rPr>
                <w:b/>
                <w:sz w:val="18"/>
              </w:rPr>
              <w:t>Current</w:t>
            </w:r>
          </w:p>
        </w:tc>
        <w:tc>
          <w:tcPr>
            <w:tcW w:w="1247" w:type="dxa"/>
          </w:tcPr>
          <w:p>
            <w:pPr>
              <w:pStyle w:val="TableParagraph"/>
              <w:spacing w:line="187" w:lineRule="exact"/>
              <w:ind w:right="45"/>
              <w:rPr>
                <w:b/>
                <w:sz w:val="18"/>
              </w:rPr>
            </w:pPr>
            <w:r>
              <w:rPr>
                <w:b/>
                <w:sz w:val="18"/>
              </w:rPr>
              <w:t>Total</w:t>
            </w:r>
          </w:p>
        </w:tc>
      </w:tr>
      <w:tr>
        <w:trPr>
          <w:trHeight w:val="207" w:hRule="atLeast"/>
        </w:trPr>
        <w:tc>
          <w:tcPr>
            <w:tcW w:w="3384" w:type="dxa"/>
          </w:tcPr>
          <w:p>
            <w:pPr>
              <w:pStyle w:val="TableParagraph"/>
              <w:jc w:val="left"/>
              <w:rPr>
                <w:rFonts w:ascii="Times New Roman"/>
                <w:sz w:val="14"/>
              </w:rPr>
            </w:pPr>
          </w:p>
        </w:tc>
        <w:tc>
          <w:tcPr>
            <w:tcW w:w="1291" w:type="dxa"/>
          </w:tcPr>
          <w:p>
            <w:pPr>
              <w:pStyle w:val="TableParagraph"/>
              <w:jc w:val="left"/>
              <w:rPr>
                <w:rFonts w:ascii="Times New Roman"/>
                <w:sz w:val="14"/>
              </w:rPr>
            </w:pPr>
          </w:p>
        </w:tc>
        <w:tc>
          <w:tcPr>
            <w:tcW w:w="1191" w:type="dxa"/>
          </w:tcPr>
          <w:p>
            <w:pPr>
              <w:pStyle w:val="TableParagraph"/>
              <w:spacing w:line="187" w:lineRule="exact"/>
              <w:ind w:right="53"/>
              <w:rPr>
                <w:b/>
                <w:sz w:val="18"/>
              </w:rPr>
            </w:pPr>
            <w:r>
              <w:rPr>
                <w:b/>
                <w:sz w:val="18"/>
              </w:rPr>
              <w:t>assets</w:t>
            </w:r>
          </w:p>
        </w:tc>
        <w:tc>
          <w:tcPr>
            <w:tcW w:w="1273" w:type="dxa"/>
          </w:tcPr>
          <w:p>
            <w:pPr>
              <w:pStyle w:val="TableParagraph"/>
              <w:spacing w:line="187" w:lineRule="exact"/>
              <w:ind w:right="145"/>
              <w:rPr>
                <w:b/>
                <w:sz w:val="18"/>
              </w:rPr>
            </w:pPr>
            <w:r>
              <w:rPr>
                <w:b/>
                <w:sz w:val="18"/>
              </w:rPr>
              <w:t>assets</w:t>
            </w:r>
          </w:p>
        </w:tc>
        <w:tc>
          <w:tcPr>
            <w:tcW w:w="1102" w:type="dxa"/>
          </w:tcPr>
          <w:p>
            <w:pPr>
              <w:pStyle w:val="TableParagraph"/>
              <w:spacing w:line="187" w:lineRule="exact"/>
              <w:ind w:left="262"/>
              <w:jc w:val="left"/>
              <w:rPr>
                <w:b/>
                <w:sz w:val="18"/>
              </w:rPr>
            </w:pPr>
            <w:r>
              <w:rPr>
                <w:b/>
                <w:sz w:val="18"/>
              </w:rPr>
              <w:t>liabilities</w:t>
            </w:r>
          </w:p>
        </w:tc>
        <w:tc>
          <w:tcPr>
            <w:tcW w:w="1247" w:type="dxa"/>
          </w:tcPr>
          <w:p>
            <w:pPr>
              <w:pStyle w:val="TableParagraph"/>
              <w:jc w:val="left"/>
              <w:rPr>
                <w:rFonts w:ascii="Times New Roman"/>
                <w:sz w:val="14"/>
              </w:rPr>
            </w:pPr>
          </w:p>
        </w:tc>
      </w:tr>
      <w:tr>
        <w:trPr>
          <w:trHeight w:val="207" w:hRule="atLeast"/>
        </w:trPr>
        <w:tc>
          <w:tcPr>
            <w:tcW w:w="3384" w:type="dxa"/>
          </w:tcPr>
          <w:p>
            <w:pPr>
              <w:pStyle w:val="TableParagraph"/>
              <w:jc w:val="left"/>
              <w:rPr>
                <w:rFonts w:ascii="Times New Roman"/>
                <w:sz w:val="14"/>
              </w:rPr>
            </w:pPr>
          </w:p>
        </w:tc>
        <w:tc>
          <w:tcPr>
            <w:tcW w:w="1291" w:type="dxa"/>
          </w:tcPr>
          <w:p>
            <w:pPr>
              <w:pStyle w:val="TableParagraph"/>
              <w:jc w:val="left"/>
              <w:rPr>
                <w:rFonts w:ascii="Times New Roman"/>
                <w:sz w:val="14"/>
              </w:rPr>
            </w:pPr>
          </w:p>
        </w:tc>
        <w:tc>
          <w:tcPr>
            <w:tcW w:w="1191" w:type="dxa"/>
          </w:tcPr>
          <w:p>
            <w:pPr>
              <w:pStyle w:val="TableParagraph"/>
              <w:spacing w:line="187" w:lineRule="exact"/>
              <w:ind w:left="74"/>
              <w:jc w:val="left"/>
              <w:rPr>
                <w:b/>
                <w:sz w:val="18"/>
              </w:rPr>
            </w:pPr>
            <w:r>
              <w:rPr>
                <w:b/>
                <w:sz w:val="18"/>
              </w:rPr>
              <w:t>- charity use</w:t>
            </w:r>
          </w:p>
        </w:tc>
        <w:tc>
          <w:tcPr>
            <w:tcW w:w="1273" w:type="dxa"/>
          </w:tcPr>
          <w:p>
            <w:pPr>
              <w:pStyle w:val="TableParagraph"/>
              <w:jc w:val="left"/>
              <w:rPr>
                <w:rFonts w:ascii="Times New Roman"/>
                <w:sz w:val="14"/>
              </w:rPr>
            </w:pPr>
          </w:p>
        </w:tc>
        <w:tc>
          <w:tcPr>
            <w:tcW w:w="1102" w:type="dxa"/>
          </w:tcPr>
          <w:p>
            <w:pPr>
              <w:pStyle w:val="TableParagraph"/>
              <w:jc w:val="left"/>
              <w:rPr>
                <w:rFonts w:ascii="Times New Roman"/>
                <w:sz w:val="14"/>
              </w:rPr>
            </w:pPr>
          </w:p>
        </w:tc>
        <w:tc>
          <w:tcPr>
            <w:tcW w:w="1247" w:type="dxa"/>
          </w:tcPr>
          <w:p>
            <w:pPr>
              <w:pStyle w:val="TableParagraph"/>
              <w:jc w:val="left"/>
              <w:rPr>
                <w:rFonts w:ascii="Times New Roman"/>
                <w:sz w:val="14"/>
              </w:rPr>
            </w:pPr>
          </w:p>
        </w:tc>
      </w:tr>
      <w:tr>
        <w:trPr>
          <w:trHeight w:val="310" w:hRule="atLeast"/>
        </w:trPr>
        <w:tc>
          <w:tcPr>
            <w:tcW w:w="3384" w:type="dxa"/>
          </w:tcPr>
          <w:p>
            <w:pPr>
              <w:pStyle w:val="TableParagraph"/>
              <w:jc w:val="left"/>
              <w:rPr>
                <w:rFonts w:ascii="Times New Roman"/>
                <w:sz w:val="18"/>
              </w:rPr>
            </w:pPr>
          </w:p>
        </w:tc>
        <w:tc>
          <w:tcPr>
            <w:tcW w:w="1291" w:type="dxa"/>
          </w:tcPr>
          <w:p>
            <w:pPr>
              <w:pStyle w:val="TableParagraph"/>
              <w:jc w:val="left"/>
              <w:rPr>
                <w:rFonts w:ascii="Times New Roman"/>
                <w:sz w:val="18"/>
              </w:rPr>
            </w:pPr>
          </w:p>
        </w:tc>
        <w:tc>
          <w:tcPr>
            <w:tcW w:w="1191" w:type="dxa"/>
          </w:tcPr>
          <w:p>
            <w:pPr>
              <w:pStyle w:val="TableParagraph"/>
              <w:spacing w:line="204" w:lineRule="exact"/>
              <w:ind w:right="104"/>
              <w:rPr>
                <w:b/>
                <w:sz w:val="18"/>
              </w:rPr>
            </w:pPr>
            <w:r>
              <w:rPr>
                <w:b/>
                <w:sz w:val="18"/>
              </w:rPr>
              <w:t>€</w:t>
            </w:r>
          </w:p>
        </w:tc>
        <w:tc>
          <w:tcPr>
            <w:tcW w:w="1273" w:type="dxa"/>
          </w:tcPr>
          <w:p>
            <w:pPr>
              <w:pStyle w:val="TableParagraph"/>
              <w:spacing w:line="204" w:lineRule="exact"/>
              <w:ind w:right="196"/>
              <w:rPr>
                <w:b/>
                <w:sz w:val="18"/>
              </w:rPr>
            </w:pPr>
            <w:r>
              <w:rPr>
                <w:b/>
                <w:sz w:val="18"/>
              </w:rPr>
              <w:t>€</w:t>
            </w:r>
          </w:p>
        </w:tc>
        <w:tc>
          <w:tcPr>
            <w:tcW w:w="1102" w:type="dxa"/>
          </w:tcPr>
          <w:p>
            <w:pPr>
              <w:pStyle w:val="TableParagraph"/>
              <w:spacing w:line="204" w:lineRule="exact"/>
              <w:ind w:right="117"/>
              <w:rPr>
                <w:b/>
                <w:sz w:val="18"/>
              </w:rPr>
            </w:pPr>
            <w:r>
              <w:rPr>
                <w:b/>
                <w:sz w:val="18"/>
              </w:rPr>
              <w:t>€</w:t>
            </w:r>
          </w:p>
        </w:tc>
        <w:tc>
          <w:tcPr>
            <w:tcW w:w="1247" w:type="dxa"/>
          </w:tcPr>
          <w:p>
            <w:pPr>
              <w:pStyle w:val="TableParagraph"/>
              <w:spacing w:line="204" w:lineRule="exact"/>
              <w:ind w:right="96"/>
              <w:rPr>
                <w:b/>
                <w:sz w:val="18"/>
              </w:rPr>
            </w:pPr>
            <w:r>
              <w:rPr>
                <w:b/>
                <w:sz w:val="18"/>
              </w:rPr>
              <w:t>€</w:t>
            </w:r>
          </w:p>
        </w:tc>
      </w:tr>
      <w:tr>
        <w:trPr>
          <w:trHeight w:val="310" w:hRule="atLeast"/>
        </w:trPr>
        <w:tc>
          <w:tcPr>
            <w:tcW w:w="3384" w:type="dxa"/>
          </w:tcPr>
          <w:p>
            <w:pPr>
              <w:pStyle w:val="TableParagraph"/>
              <w:spacing w:line="190" w:lineRule="exact" w:before="100"/>
              <w:ind w:left="669"/>
              <w:jc w:val="left"/>
              <w:rPr>
                <w:sz w:val="18"/>
              </w:rPr>
            </w:pPr>
            <w:r>
              <w:rPr>
                <w:sz w:val="18"/>
              </w:rPr>
              <w:t>Unrestricted general funds</w:t>
            </w:r>
          </w:p>
        </w:tc>
        <w:tc>
          <w:tcPr>
            <w:tcW w:w="1291" w:type="dxa"/>
          </w:tcPr>
          <w:p>
            <w:pPr>
              <w:pStyle w:val="TableParagraph"/>
              <w:jc w:val="left"/>
              <w:rPr>
                <w:rFonts w:ascii="Times New Roman"/>
                <w:sz w:val="18"/>
              </w:rPr>
            </w:pPr>
          </w:p>
        </w:tc>
        <w:tc>
          <w:tcPr>
            <w:tcW w:w="1191" w:type="dxa"/>
          </w:tcPr>
          <w:p>
            <w:pPr>
              <w:pStyle w:val="TableParagraph"/>
              <w:spacing w:line="190" w:lineRule="exact" w:before="100"/>
              <w:ind w:right="104"/>
              <w:rPr>
                <w:sz w:val="18"/>
              </w:rPr>
            </w:pPr>
            <w:r>
              <w:rPr>
                <w:sz w:val="18"/>
              </w:rPr>
              <w:t>1,246</w:t>
            </w:r>
          </w:p>
        </w:tc>
        <w:tc>
          <w:tcPr>
            <w:tcW w:w="1273" w:type="dxa"/>
          </w:tcPr>
          <w:p>
            <w:pPr>
              <w:pStyle w:val="TableParagraph"/>
              <w:spacing w:line="190" w:lineRule="exact" w:before="100"/>
              <w:ind w:left="424"/>
              <w:jc w:val="left"/>
              <w:rPr>
                <w:sz w:val="18"/>
              </w:rPr>
            </w:pPr>
            <w:r>
              <w:rPr>
                <w:sz w:val="18"/>
              </w:rPr>
              <w:t>406,243</w:t>
            </w:r>
          </w:p>
        </w:tc>
        <w:tc>
          <w:tcPr>
            <w:tcW w:w="1102" w:type="dxa"/>
          </w:tcPr>
          <w:p>
            <w:pPr>
              <w:pStyle w:val="TableParagraph"/>
              <w:spacing w:line="190" w:lineRule="exact" w:before="100"/>
              <w:ind w:left="362"/>
              <w:jc w:val="left"/>
              <w:rPr>
                <w:b/>
                <w:sz w:val="18"/>
              </w:rPr>
            </w:pPr>
            <w:r>
              <w:rPr>
                <w:b/>
                <w:sz w:val="18"/>
              </w:rPr>
              <w:t>(38,858)</w:t>
            </w:r>
          </w:p>
        </w:tc>
        <w:tc>
          <w:tcPr>
            <w:tcW w:w="1247" w:type="dxa"/>
          </w:tcPr>
          <w:p>
            <w:pPr>
              <w:pStyle w:val="TableParagraph"/>
              <w:spacing w:line="190" w:lineRule="exact" w:before="100"/>
              <w:ind w:right="95"/>
              <w:rPr>
                <w:sz w:val="18"/>
              </w:rPr>
            </w:pPr>
            <w:r>
              <w:rPr>
                <w:sz w:val="18"/>
              </w:rPr>
              <w:t>368,631</w:t>
            </w:r>
          </w:p>
        </w:tc>
      </w:tr>
      <w:tr>
        <w:trPr>
          <w:trHeight w:val="207" w:hRule="atLeast"/>
        </w:trPr>
        <w:tc>
          <w:tcPr>
            <w:tcW w:w="3384" w:type="dxa"/>
          </w:tcPr>
          <w:p>
            <w:pPr>
              <w:pStyle w:val="TableParagraph"/>
              <w:jc w:val="left"/>
              <w:rPr>
                <w:rFonts w:ascii="Times New Roman"/>
                <w:sz w:val="14"/>
              </w:rPr>
            </w:pPr>
          </w:p>
        </w:tc>
        <w:tc>
          <w:tcPr>
            <w:tcW w:w="1291" w:type="dxa"/>
          </w:tcPr>
          <w:p>
            <w:pPr>
              <w:pStyle w:val="TableParagraph"/>
              <w:jc w:val="left"/>
              <w:rPr>
                <w:rFonts w:ascii="Times New Roman"/>
                <w:sz w:val="14"/>
              </w:rPr>
            </w:pPr>
          </w:p>
        </w:tc>
        <w:tc>
          <w:tcPr>
            <w:tcW w:w="1191" w:type="dxa"/>
          </w:tcPr>
          <w:p>
            <w:pPr>
              <w:pStyle w:val="TableParagraph"/>
              <w:spacing w:line="187" w:lineRule="exact"/>
              <w:ind w:left="192"/>
              <w:jc w:val="left"/>
              <w:rPr>
                <w:sz w:val="18"/>
              </w:rPr>
            </w:pPr>
            <w:r>
              <w:rPr>
                <w:sz w:val="18"/>
              </w:rPr>
              <w:t>───────</w:t>
            </w:r>
          </w:p>
        </w:tc>
        <w:tc>
          <w:tcPr>
            <w:tcW w:w="1273" w:type="dxa"/>
          </w:tcPr>
          <w:p>
            <w:pPr>
              <w:pStyle w:val="TableParagraph"/>
              <w:spacing w:line="187" w:lineRule="exact"/>
              <w:ind w:left="182"/>
              <w:jc w:val="left"/>
              <w:rPr>
                <w:sz w:val="18"/>
              </w:rPr>
            </w:pPr>
            <w:r>
              <w:rPr>
                <w:sz w:val="18"/>
              </w:rPr>
              <w:t>───────</w:t>
            </w:r>
          </w:p>
        </w:tc>
        <w:tc>
          <w:tcPr>
            <w:tcW w:w="1102" w:type="dxa"/>
          </w:tcPr>
          <w:p>
            <w:pPr>
              <w:pStyle w:val="TableParagraph"/>
              <w:spacing w:line="187" w:lineRule="exact"/>
              <w:ind w:left="90"/>
              <w:jc w:val="left"/>
              <w:rPr>
                <w:sz w:val="18"/>
              </w:rPr>
            </w:pPr>
            <w:r>
              <w:rPr>
                <w:sz w:val="18"/>
              </w:rPr>
              <w:t>───────</w:t>
            </w:r>
          </w:p>
        </w:tc>
        <w:tc>
          <w:tcPr>
            <w:tcW w:w="1247" w:type="dxa"/>
          </w:tcPr>
          <w:p>
            <w:pPr>
              <w:pStyle w:val="TableParagraph"/>
              <w:spacing w:line="187" w:lineRule="exact"/>
              <w:ind w:right="96"/>
              <w:rPr>
                <w:sz w:val="18"/>
              </w:rPr>
            </w:pPr>
            <w:r>
              <w:rPr>
                <w:sz w:val="18"/>
              </w:rPr>
              <w:t>───────</w:t>
            </w:r>
          </w:p>
        </w:tc>
      </w:tr>
      <w:tr>
        <w:trPr>
          <w:trHeight w:val="206" w:hRule="atLeast"/>
        </w:trPr>
        <w:tc>
          <w:tcPr>
            <w:tcW w:w="3384" w:type="dxa"/>
          </w:tcPr>
          <w:p>
            <w:pPr>
              <w:pStyle w:val="TableParagraph"/>
              <w:jc w:val="left"/>
              <w:rPr>
                <w:rFonts w:ascii="Times New Roman"/>
                <w:sz w:val="14"/>
              </w:rPr>
            </w:pPr>
          </w:p>
        </w:tc>
        <w:tc>
          <w:tcPr>
            <w:tcW w:w="1291" w:type="dxa"/>
          </w:tcPr>
          <w:p>
            <w:pPr>
              <w:pStyle w:val="TableParagraph"/>
              <w:jc w:val="left"/>
              <w:rPr>
                <w:rFonts w:ascii="Times New Roman"/>
                <w:sz w:val="14"/>
              </w:rPr>
            </w:pPr>
          </w:p>
        </w:tc>
        <w:tc>
          <w:tcPr>
            <w:tcW w:w="1191" w:type="dxa"/>
          </w:tcPr>
          <w:p>
            <w:pPr>
              <w:pStyle w:val="TableParagraph"/>
              <w:spacing w:line="187" w:lineRule="exact"/>
              <w:ind w:right="104"/>
              <w:rPr>
                <w:b/>
                <w:sz w:val="18"/>
              </w:rPr>
            </w:pPr>
            <w:r>
              <w:rPr>
                <w:b/>
                <w:sz w:val="18"/>
              </w:rPr>
              <w:t>1,246</w:t>
            </w:r>
          </w:p>
        </w:tc>
        <w:tc>
          <w:tcPr>
            <w:tcW w:w="1273" w:type="dxa"/>
          </w:tcPr>
          <w:p>
            <w:pPr>
              <w:pStyle w:val="TableParagraph"/>
              <w:spacing w:line="187" w:lineRule="exact"/>
              <w:ind w:left="424"/>
              <w:jc w:val="left"/>
              <w:rPr>
                <w:b/>
                <w:sz w:val="18"/>
              </w:rPr>
            </w:pPr>
            <w:r>
              <w:rPr>
                <w:b/>
                <w:sz w:val="18"/>
              </w:rPr>
              <w:t>406,243</w:t>
            </w:r>
          </w:p>
        </w:tc>
        <w:tc>
          <w:tcPr>
            <w:tcW w:w="1102" w:type="dxa"/>
          </w:tcPr>
          <w:p>
            <w:pPr>
              <w:pStyle w:val="TableParagraph"/>
              <w:spacing w:line="187" w:lineRule="exact"/>
              <w:ind w:left="362"/>
              <w:jc w:val="left"/>
              <w:rPr>
                <w:b/>
                <w:sz w:val="18"/>
              </w:rPr>
            </w:pPr>
            <w:r>
              <w:rPr>
                <w:b/>
                <w:sz w:val="18"/>
              </w:rPr>
              <w:t>(38,858)</w:t>
            </w:r>
          </w:p>
        </w:tc>
        <w:tc>
          <w:tcPr>
            <w:tcW w:w="1247" w:type="dxa"/>
          </w:tcPr>
          <w:p>
            <w:pPr>
              <w:pStyle w:val="TableParagraph"/>
              <w:spacing w:line="187" w:lineRule="exact"/>
              <w:ind w:right="95"/>
              <w:rPr>
                <w:b/>
                <w:sz w:val="18"/>
              </w:rPr>
            </w:pPr>
            <w:r>
              <w:rPr>
                <w:b/>
                <w:sz w:val="18"/>
              </w:rPr>
              <w:t>368,631</w:t>
            </w:r>
          </w:p>
        </w:tc>
      </w:tr>
      <w:tr>
        <w:trPr>
          <w:trHeight w:val="310" w:hRule="atLeast"/>
        </w:trPr>
        <w:tc>
          <w:tcPr>
            <w:tcW w:w="3384" w:type="dxa"/>
          </w:tcPr>
          <w:p>
            <w:pPr>
              <w:pStyle w:val="TableParagraph"/>
              <w:jc w:val="left"/>
              <w:rPr>
                <w:rFonts w:ascii="Times New Roman"/>
                <w:sz w:val="18"/>
              </w:rPr>
            </w:pPr>
          </w:p>
        </w:tc>
        <w:tc>
          <w:tcPr>
            <w:tcW w:w="1291" w:type="dxa"/>
          </w:tcPr>
          <w:p>
            <w:pPr>
              <w:pStyle w:val="TableParagraph"/>
              <w:jc w:val="left"/>
              <w:rPr>
                <w:rFonts w:ascii="Times New Roman"/>
                <w:sz w:val="18"/>
              </w:rPr>
            </w:pPr>
          </w:p>
        </w:tc>
        <w:tc>
          <w:tcPr>
            <w:tcW w:w="1191" w:type="dxa"/>
          </w:tcPr>
          <w:p>
            <w:pPr>
              <w:pStyle w:val="TableParagraph"/>
              <w:spacing w:line="204" w:lineRule="exact"/>
              <w:ind w:left="192"/>
              <w:jc w:val="left"/>
              <w:rPr>
                <w:sz w:val="18"/>
              </w:rPr>
            </w:pPr>
            <w:r>
              <w:rPr>
                <w:sz w:val="18"/>
              </w:rPr>
              <w:t>═══════</w:t>
            </w:r>
          </w:p>
        </w:tc>
        <w:tc>
          <w:tcPr>
            <w:tcW w:w="1273" w:type="dxa"/>
          </w:tcPr>
          <w:p>
            <w:pPr>
              <w:pStyle w:val="TableParagraph"/>
              <w:spacing w:line="204" w:lineRule="exact"/>
              <w:ind w:left="182"/>
              <w:jc w:val="left"/>
              <w:rPr>
                <w:sz w:val="18"/>
              </w:rPr>
            </w:pPr>
            <w:r>
              <w:rPr>
                <w:sz w:val="18"/>
              </w:rPr>
              <w:t>═══════</w:t>
            </w:r>
          </w:p>
        </w:tc>
        <w:tc>
          <w:tcPr>
            <w:tcW w:w="1102" w:type="dxa"/>
          </w:tcPr>
          <w:p>
            <w:pPr>
              <w:pStyle w:val="TableParagraph"/>
              <w:spacing w:line="204" w:lineRule="exact"/>
              <w:ind w:left="90"/>
              <w:jc w:val="left"/>
              <w:rPr>
                <w:sz w:val="18"/>
              </w:rPr>
            </w:pPr>
            <w:r>
              <w:rPr>
                <w:sz w:val="18"/>
              </w:rPr>
              <w:t>═══════</w:t>
            </w:r>
          </w:p>
        </w:tc>
        <w:tc>
          <w:tcPr>
            <w:tcW w:w="1247" w:type="dxa"/>
          </w:tcPr>
          <w:p>
            <w:pPr>
              <w:pStyle w:val="TableParagraph"/>
              <w:spacing w:line="204" w:lineRule="exact"/>
              <w:ind w:right="96"/>
              <w:rPr>
                <w:sz w:val="18"/>
              </w:rPr>
            </w:pPr>
            <w:r>
              <w:rPr>
                <w:sz w:val="18"/>
              </w:rPr>
              <w:t>═══════</w:t>
            </w:r>
          </w:p>
        </w:tc>
      </w:tr>
      <w:tr>
        <w:trPr>
          <w:trHeight w:val="307" w:hRule="atLeast"/>
        </w:trPr>
        <w:tc>
          <w:tcPr>
            <w:tcW w:w="3384" w:type="dxa"/>
          </w:tcPr>
          <w:p>
            <w:pPr>
              <w:pStyle w:val="TableParagraph"/>
              <w:tabs>
                <w:tab w:pos="668" w:val="left" w:leader="none"/>
              </w:tabs>
              <w:spacing w:line="187" w:lineRule="exact" w:before="100"/>
              <w:ind w:left="50"/>
              <w:jc w:val="left"/>
              <w:rPr>
                <w:b/>
                <w:sz w:val="18"/>
              </w:rPr>
            </w:pPr>
            <w:r>
              <w:rPr>
                <w:b/>
                <w:sz w:val="18"/>
              </w:rPr>
              <w:t>16.</w:t>
              <w:tab/>
              <w:t>STATUS</w:t>
            </w:r>
          </w:p>
        </w:tc>
        <w:tc>
          <w:tcPr>
            <w:tcW w:w="1291" w:type="dxa"/>
          </w:tcPr>
          <w:p>
            <w:pPr>
              <w:pStyle w:val="TableParagraph"/>
              <w:jc w:val="left"/>
              <w:rPr>
                <w:rFonts w:ascii="Times New Roman"/>
                <w:sz w:val="18"/>
              </w:rPr>
            </w:pPr>
          </w:p>
        </w:tc>
        <w:tc>
          <w:tcPr>
            <w:tcW w:w="1191" w:type="dxa"/>
          </w:tcPr>
          <w:p>
            <w:pPr>
              <w:pStyle w:val="TableParagraph"/>
              <w:jc w:val="left"/>
              <w:rPr>
                <w:rFonts w:ascii="Times New Roman"/>
                <w:sz w:val="18"/>
              </w:rPr>
            </w:pPr>
          </w:p>
        </w:tc>
        <w:tc>
          <w:tcPr>
            <w:tcW w:w="1273" w:type="dxa"/>
          </w:tcPr>
          <w:p>
            <w:pPr>
              <w:pStyle w:val="TableParagraph"/>
              <w:jc w:val="left"/>
              <w:rPr>
                <w:rFonts w:ascii="Times New Roman"/>
                <w:sz w:val="18"/>
              </w:rPr>
            </w:pPr>
          </w:p>
        </w:tc>
        <w:tc>
          <w:tcPr>
            <w:tcW w:w="1102" w:type="dxa"/>
          </w:tcPr>
          <w:p>
            <w:pPr>
              <w:pStyle w:val="TableParagraph"/>
              <w:jc w:val="left"/>
              <w:rPr>
                <w:rFonts w:ascii="Times New Roman"/>
                <w:sz w:val="18"/>
              </w:rPr>
            </w:pPr>
          </w:p>
        </w:tc>
        <w:tc>
          <w:tcPr>
            <w:tcW w:w="1247" w:type="dxa"/>
          </w:tcPr>
          <w:p>
            <w:pPr>
              <w:pStyle w:val="TableParagraph"/>
              <w:jc w:val="left"/>
              <w:rPr>
                <w:rFonts w:ascii="Times New Roman"/>
                <w:sz w:val="18"/>
              </w:rPr>
            </w:pPr>
          </w:p>
        </w:tc>
      </w:tr>
    </w:tbl>
    <w:p>
      <w:pPr>
        <w:pStyle w:val="BodyText"/>
        <w:spacing w:before="9"/>
        <w:rPr>
          <w:sz w:val="9"/>
        </w:rPr>
      </w:pPr>
    </w:p>
    <w:p>
      <w:pPr>
        <w:pStyle w:val="BodyText"/>
        <w:spacing w:line="480" w:lineRule="auto" w:before="94"/>
        <w:ind w:left="779" w:right="3107"/>
        <w:jc w:val="both"/>
      </w:pPr>
      <w:r>
        <w:rPr/>
        <w:t>The charity is a company limited by guarantee not having a share capital. The liability of the members is limited.</w:t>
      </w:r>
    </w:p>
    <w:p>
      <w:pPr>
        <w:pStyle w:val="BodyText"/>
        <w:ind w:left="779" w:right="157"/>
        <w:jc w:val="both"/>
      </w:pPr>
      <w:r>
        <w:rPr/>
        <w:t>Every member of the company undertakes to contribute to the assets of the company in the event of its being wound up while they are members, or within one financial year thereafter, for the payment of the debts and liabilities of the company contracted before they ceased to be members, and the costs, charges and expenses of winding up, and for the adjustment of the rights of the contributors among themselves, such amount as may be required, not exceeding € 1.</w:t>
      </w:r>
    </w:p>
    <w:p>
      <w:pPr>
        <w:pStyle w:val="BodyText"/>
      </w:pPr>
    </w:p>
    <w:p>
      <w:pPr>
        <w:pStyle w:val="Heading3"/>
        <w:numPr>
          <w:ilvl w:val="0"/>
          <w:numId w:val="7"/>
        </w:numPr>
        <w:tabs>
          <w:tab w:pos="778" w:val="left" w:leader="none"/>
          <w:tab w:pos="779" w:val="left" w:leader="none"/>
        </w:tabs>
        <w:spacing w:line="240" w:lineRule="auto" w:before="0" w:after="0"/>
        <w:ind w:left="779" w:right="0" w:hanging="619"/>
        <w:jc w:val="left"/>
      </w:pPr>
      <w:r>
        <w:rPr/>
        <w:t>DIRECTORS'</w:t>
      </w:r>
      <w:r>
        <w:rPr>
          <w:spacing w:val="-2"/>
        </w:rPr>
        <w:t> </w:t>
      </w:r>
      <w:r>
        <w:rPr/>
        <w:t>REMUNERATION</w:t>
      </w:r>
    </w:p>
    <w:p>
      <w:pPr>
        <w:pStyle w:val="BodyText"/>
        <w:rPr>
          <w:b/>
        </w:rPr>
      </w:pPr>
    </w:p>
    <w:p>
      <w:pPr>
        <w:pStyle w:val="BodyText"/>
        <w:ind w:left="779"/>
        <w:jc w:val="both"/>
      </w:pPr>
      <w:r>
        <w:rPr/>
        <w:t>No Director received any remuneration during the period under review.</w:t>
      </w:r>
    </w:p>
    <w:p>
      <w:pPr>
        <w:spacing w:after="0"/>
        <w:jc w:val="both"/>
        <w:sectPr>
          <w:pgSz w:w="11910" w:h="16840"/>
          <w:pgMar w:header="1057" w:footer="753" w:top="2060" w:bottom="940" w:left="1280" w:right="920"/>
        </w:sectPr>
      </w:pPr>
    </w:p>
    <w:p>
      <w:pPr>
        <w:pStyle w:val="BodyText"/>
        <w:spacing w:before="9"/>
        <w:rPr>
          <w:sz w:val="9"/>
        </w:rPr>
      </w:pPr>
    </w:p>
    <w:p>
      <w:pPr>
        <w:pStyle w:val="Heading3"/>
        <w:numPr>
          <w:ilvl w:val="0"/>
          <w:numId w:val="7"/>
        </w:numPr>
        <w:tabs>
          <w:tab w:pos="778" w:val="left" w:leader="none"/>
          <w:tab w:pos="779" w:val="left" w:leader="none"/>
        </w:tabs>
        <w:spacing w:line="240" w:lineRule="auto" w:before="94" w:after="0"/>
        <w:ind w:left="779" w:right="0" w:hanging="619"/>
        <w:jc w:val="left"/>
      </w:pPr>
      <w:r>
        <w:rPr/>
        <w:t>POST-BALANCE SHEET EVENTS</w:t>
      </w:r>
    </w:p>
    <w:p>
      <w:pPr>
        <w:pStyle w:val="BodyText"/>
        <w:rPr>
          <w:b/>
        </w:rPr>
      </w:pPr>
    </w:p>
    <w:p>
      <w:pPr>
        <w:pStyle w:val="BodyText"/>
        <w:ind w:left="779"/>
        <w:jc w:val="both"/>
      </w:pPr>
      <w:r>
        <w:rPr/>
        <w:t>There have been no significant events affecting the Charity since the financial year-end.</w:t>
      </w:r>
    </w:p>
    <w:p>
      <w:pPr>
        <w:pStyle w:val="BodyText"/>
      </w:pPr>
    </w:p>
    <w:p>
      <w:pPr>
        <w:pStyle w:val="Heading3"/>
        <w:numPr>
          <w:ilvl w:val="0"/>
          <w:numId w:val="7"/>
        </w:numPr>
        <w:tabs>
          <w:tab w:pos="778" w:val="left" w:leader="none"/>
          <w:tab w:pos="779" w:val="left" w:leader="none"/>
        </w:tabs>
        <w:spacing w:line="240" w:lineRule="auto" w:before="0" w:after="0"/>
        <w:ind w:left="779" w:right="0" w:hanging="619"/>
        <w:jc w:val="left"/>
      </w:pPr>
      <w:r>
        <w:rPr/>
        <w:t>BASIS OF</w:t>
      </w:r>
      <w:r>
        <w:rPr>
          <w:spacing w:val="-2"/>
        </w:rPr>
        <w:t> </w:t>
      </w:r>
      <w:r>
        <w:rPr/>
        <w:t>ACCOUNTING</w:t>
      </w:r>
    </w:p>
    <w:p>
      <w:pPr>
        <w:pStyle w:val="BodyText"/>
        <w:rPr>
          <w:b/>
        </w:rPr>
      </w:pPr>
    </w:p>
    <w:p>
      <w:pPr>
        <w:pStyle w:val="BodyText"/>
        <w:ind w:left="779" w:right="157"/>
        <w:jc w:val="both"/>
      </w:pPr>
      <w:r>
        <w:rPr/>
        <w:t>One of the primary funding sources of the company is the HSE. The availability of funds is contingent on appropriate levels of funding being made available by this entity. The directors are satisfied that this funding will continue for the longer term.</w:t>
      </w:r>
    </w:p>
    <w:p>
      <w:pPr>
        <w:pStyle w:val="BodyText"/>
      </w:pPr>
    </w:p>
    <w:p>
      <w:pPr>
        <w:pStyle w:val="BodyText"/>
        <w:ind w:left="779"/>
        <w:jc w:val="both"/>
      </w:pPr>
      <w:r>
        <w:rPr/>
        <w:t>On this basis the Accounts have been prepared on a going concern basis.</w:t>
      </w:r>
    </w:p>
    <w:p>
      <w:pPr>
        <w:pStyle w:val="BodyText"/>
        <w:rPr>
          <w:sz w:val="20"/>
        </w:rPr>
      </w:pPr>
    </w:p>
    <w:p>
      <w:pPr>
        <w:pStyle w:val="BodyText"/>
        <w:rPr>
          <w:sz w:val="16"/>
        </w:rPr>
      </w:pPr>
    </w:p>
    <w:p>
      <w:pPr>
        <w:pStyle w:val="Heading3"/>
        <w:numPr>
          <w:ilvl w:val="0"/>
          <w:numId w:val="7"/>
        </w:numPr>
        <w:tabs>
          <w:tab w:pos="778" w:val="left" w:leader="none"/>
          <w:tab w:pos="779" w:val="left" w:leader="none"/>
        </w:tabs>
        <w:spacing w:line="240" w:lineRule="auto" w:before="0" w:after="0"/>
        <w:ind w:left="779" w:right="0" w:hanging="619"/>
        <w:jc w:val="left"/>
      </w:pPr>
      <w:r>
        <w:rPr/>
        <w:t>GOVERNMENT GRANTS</w:t>
      </w:r>
    </w:p>
    <w:p>
      <w:pPr>
        <w:pStyle w:val="BodyText"/>
        <w:rPr>
          <w:b/>
        </w:rPr>
      </w:pPr>
    </w:p>
    <w:p>
      <w:pPr>
        <w:pStyle w:val="BodyText"/>
        <w:ind w:left="779" w:right="7570"/>
      </w:pPr>
      <w:r>
        <w:rPr/>
        <w:t>Grants Received Grant 1</w:t>
      </w:r>
    </w:p>
    <w:p>
      <w:pPr>
        <w:pStyle w:val="BodyText"/>
        <w:spacing w:before="1"/>
        <w:ind w:left="779"/>
      </w:pPr>
      <w:r>
        <w:rPr/>
        <w:t>Agency : HSE</w:t>
      </w:r>
    </w:p>
    <w:p>
      <w:pPr>
        <w:pStyle w:val="BodyText"/>
        <w:ind w:left="779"/>
      </w:pPr>
      <w:r>
        <w:rPr/>
        <w:t>Sponsoring Government Agency : Health Service Executive</w:t>
      </w:r>
    </w:p>
    <w:p>
      <w:pPr>
        <w:pStyle w:val="BodyText"/>
        <w:ind w:left="779" w:right="2477"/>
      </w:pPr>
      <w:r>
        <w:rPr/>
        <w:t>Grant Programme :Provide advice and support to people infected with HIV/AIDS. Purposes of Grant : Wages and Salaries and General Administration</w:t>
      </w:r>
    </w:p>
    <w:p>
      <w:pPr>
        <w:pStyle w:val="BodyText"/>
        <w:spacing w:before="11"/>
        <w:rPr>
          <w:sz w:val="17"/>
        </w:rPr>
      </w:pPr>
    </w:p>
    <w:p>
      <w:pPr>
        <w:pStyle w:val="BodyText"/>
        <w:ind w:left="779"/>
      </w:pPr>
      <w:r>
        <w:rPr/>
        <w:t>Total Grant</w:t>
      </w:r>
    </w:p>
    <w:p>
      <w:pPr>
        <w:pStyle w:val="BodyText"/>
        <w:ind w:left="779"/>
      </w:pPr>
      <w:r>
        <w:rPr/>
        <w:t>-Grant taken into Income in the period : €467,102</w:t>
      </w:r>
    </w:p>
    <w:p>
      <w:pPr>
        <w:pStyle w:val="BodyText"/>
        <w:ind w:left="779"/>
      </w:pPr>
      <w:r>
        <w:rPr/>
        <w:t>-Cash Received in the period : €467,102</w:t>
      </w:r>
    </w:p>
    <w:p>
      <w:pPr>
        <w:pStyle w:val="BodyText"/>
        <w:ind w:left="779"/>
      </w:pPr>
      <w:r>
        <w:rPr/>
        <w:t>-Any grant amounts deferred or due at period end : €0</w:t>
      </w:r>
    </w:p>
    <w:p>
      <w:pPr>
        <w:pStyle w:val="BodyText"/>
      </w:pPr>
    </w:p>
    <w:p>
      <w:pPr>
        <w:pStyle w:val="BodyText"/>
        <w:ind w:left="779" w:right="7049"/>
      </w:pPr>
      <w:r>
        <w:rPr/>
        <w:t>Expenditure : €467,102 Expires : 31-12-2025</w:t>
      </w:r>
    </w:p>
    <w:p>
      <w:pPr>
        <w:pStyle w:val="BodyText"/>
        <w:ind w:left="779" w:right="6339"/>
      </w:pPr>
      <w:r>
        <w:rPr/>
        <w:t>Received year end : 31-12-2025 Capital Grant : Nil</w:t>
      </w:r>
    </w:p>
    <w:p>
      <w:pPr>
        <w:pStyle w:val="BodyText"/>
        <w:ind w:left="779"/>
      </w:pPr>
      <w:r>
        <w:rPr/>
        <w:t>Restricted on use : Wages and Salaries and General Administration</w:t>
      </w:r>
    </w:p>
    <w:p>
      <w:pPr>
        <w:pStyle w:val="BodyText"/>
        <w:rPr>
          <w:sz w:val="20"/>
        </w:rPr>
      </w:pPr>
    </w:p>
    <w:p>
      <w:pPr>
        <w:pStyle w:val="BodyText"/>
        <w:rPr>
          <w:sz w:val="16"/>
        </w:rPr>
      </w:pPr>
    </w:p>
    <w:p>
      <w:pPr>
        <w:pStyle w:val="Heading3"/>
        <w:numPr>
          <w:ilvl w:val="0"/>
          <w:numId w:val="7"/>
        </w:numPr>
        <w:tabs>
          <w:tab w:pos="778" w:val="left" w:leader="none"/>
          <w:tab w:pos="779" w:val="left" w:leader="none"/>
        </w:tabs>
        <w:spacing w:line="240" w:lineRule="auto" w:before="0" w:after="0"/>
        <w:ind w:left="779" w:right="0" w:hanging="619"/>
        <w:jc w:val="left"/>
      </w:pPr>
      <w:r>
        <w:rPr/>
        <w:t>RESERVES</w:t>
      </w:r>
      <w:r>
        <w:rPr>
          <w:spacing w:val="-2"/>
        </w:rPr>
        <w:t> </w:t>
      </w:r>
      <w:r>
        <w:rPr/>
        <w:t>POLICY</w:t>
      </w:r>
    </w:p>
    <w:p>
      <w:pPr>
        <w:pStyle w:val="BodyText"/>
        <w:rPr>
          <w:b/>
        </w:rPr>
      </w:pPr>
    </w:p>
    <w:p>
      <w:pPr>
        <w:pStyle w:val="BodyText"/>
        <w:ind w:left="779" w:right="158"/>
        <w:jc w:val="both"/>
      </w:pPr>
      <w:r>
        <w:rPr/>
        <w:t>Sexual Health West CLG has been managed carefully to ensure effective service delivery to those accessing our services. We have demonstrated an ongoing planned operational surplus annually for a number of years, and this has in turn led to an increase in our reserves.</w:t>
      </w:r>
    </w:p>
    <w:p>
      <w:pPr>
        <w:pStyle w:val="BodyText"/>
      </w:pPr>
    </w:p>
    <w:p>
      <w:pPr>
        <w:pStyle w:val="Heading3"/>
        <w:numPr>
          <w:ilvl w:val="0"/>
          <w:numId w:val="7"/>
        </w:numPr>
        <w:tabs>
          <w:tab w:pos="778" w:val="left" w:leader="none"/>
          <w:tab w:pos="779" w:val="left" w:leader="none"/>
        </w:tabs>
        <w:spacing w:line="240" w:lineRule="auto" w:before="0" w:after="0"/>
        <w:ind w:left="779" w:right="0" w:hanging="619"/>
        <w:jc w:val="left"/>
      </w:pPr>
      <w:r>
        <w:rPr/>
        <w:t>KEY MANAGEMENT</w:t>
      </w:r>
      <w:r>
        <w:rPr>
          <w:spacing w:val="-3"/>
        </w:rPr>
        <w:t> </w:t>
      </w:r>
      <w:r>
        <w:rPr/>
        <w:t>COMPENSATION</w:t>
      </w:r>
    </w:p>
    <w:p>
      <w:pPr>
        <w:pStyle w:val="BodyText"/>
        <w:rPr>
          <w:b/>
        </w:rPr>
      </w:pPr>
    </w:p>
    <w:p>
      <w:pPr>
        <w:pStyle w:val="BodyText"/>
        <w:ind w:left="779"/>
      </w:pPr>
      <w:r>
        <w:rPr/>
        <w:t>This note relates to the remuneration for the CEO of the company.</w:t>
      </w:r>
    </w:p>
    <w:p>
      <w:pPr>
        <w:pStyle w:val="BodyText"/>
      </w:pPr>
    </w:p>
    <w:p>
      <w:pPr>
        <w:tabs>
          <w:tab w:pos="1224" w:val="left" w:leader="none"/>
        </w:tabs>
        <w:spacing w:before="0"/>
        <w:ind w:left="0" w:right="208" w:firstLine="0"/>
        <w:jc w:val="right"/>
        <w:rPr>
          <w:sz w:val="18"/>
        </w:rPr>
      </w:pPr>
      <w:r>
        <w:rPr>
          <w:b/>
          <w:sz w:val="18"/>
        </w:rPr>
        <w:t>2025</w:t>
        <w:tab/>
      </w:r>
      <w:r>
        <w:rPr>
          <w:spacing w:val="-2"/>
          <w:sz w:val="18"/>
        </w:rPr>
        <w:t>2024</w:t>
      </w:r>
    </w:p>
    <w:p>
      <w:pPr>
        <w:tabs>
          <w:tab w:pos="1224" w:val="left" w:leader="none"/>
        </w:tabs>
        <w:spacing w:before="1"/>
        <w:ind w:left="0" w:right="208" w:firstLine="0"/>
        <w:jc w:val="right"/>
        <w:rPr>
          <w:sz w:val="18"/>
        </w:rPr>
      </w:pPr>
      <w:r>
        <w:rPr>
          <w:b/>
          <w:sz w:val="18"/>
        </w:rPr>
        <w:t>€</w:t>
        <w:tab/>
      </w:r>
      <w:r>
        <w:rPr>
          <w:sz w:val="18"/>
        </w:rPr>
        <w:t>€</w:t>
      </w:r>
    </w:p>
    <w:p>
      <w:pPr>
        <w:pStyle w:val="BodyText"/>
        <w:spacing w:before="11"/>
        <w:rPr>
          <w:sz w:val="17"/>
        </w:rPr>
      </w:pPr>
    </w:p>
    <w:p>
      <w:pPr>
        <w:tabs>
          <w:tab w:pos="6945" w:val="left" w:leader="none"/>
          <w:tab w:pos="8170" w:val="left" w:leader="none"/>
        </w:tabs>
        <w:spacing w:before="0"/>
        <w:ind w:left="0" w:right="208" w:firstLine="0"/>
        <w:jc w:val="right"/>
        <w:rPr>
          <w:sz w:val="18"/>
        </w:rPr>
      </w:pPr>
      <w:r>
        <w:rPr>
          <w:sz w:val="18"/>
        </w:rPr>
        <w:t>Wages</w:t>
      </w:r>
      <w:r>
        <w:rPr>
          <w:spacing w:val="-1"/>
          <w:sz w:val="18"/>
        </w:rPr>
        <w:t> </w:t>
      </w:r>
      <w:r>
        <w:rPr>
          <w:sz w:val="18"/>
        </w:rPr>
        <w:t>and</w:t>
      </w:r>
      <w:r>
        <w:rPr>
          <w:spacing w:val="-2"/>
          <w:sz w:val="18"/>
        </w:rPr>
        <w:t> </w:t>
      </w:r>
      <w:r>
        <w:rPr>
          <w:sz w:val="18"/>
        </w:rPr>
        <w:t>Salaries</w:t>
        <w:tab/>
      </w:r>
      <w:r>
        <w:rPr>
          <w:b/>
          <w:sz w:val="18"/>
        </w:rPr>
        <w:t>82,936</w:t>
        <w:tab/>
      </w:r>
      <w:r>
        <w:rPr>
          <w:spacing w:val="-1"/>
          <w:sz w:val="18"/>
        </w:rPr>
        <w:t>76,792</w:t>
      </w:r>
    </w:p>
    <w:p>
      <w:pPr>
        <w:tabs>
          <w:tab w:pos="7045" w:val="left" w:leader="none"/>
          <w:tab w:pos="8270" w:val="left" w:leader="none"/>
        </w:tabs>
        <w:spacing w:before="0"/>
        <w:ind w:left="0" w:right="208" w:firstLine="0"/>
        <w:jc w:val="right"/>
        <w:rPr>
          <w:sz w:val="18"/>
        </w:rPr>
      </w:pPr>
      <w:r>
        <w:rPr>
          <w:sz w:val="18"/>
        </w:rPr>
        <w:t>Employers</w:t>
      </w:r>
      <w:r>
        <w:rPr>
          <w:spacing w:val="-1"/>
          <w:sz w:val="18"/>
        </w:rPr>
        <w:t> </w:t>
      </w:r>
      <w:r>
        <w:rPr>
          <w:sz w:val="18"/>
        </w:rPr>
        <w:t>PRSI</w:t>
        <w:tab/>
      </w:r>
      <w:r>
        <w:rPr>
          <w:b/>
          <w:sz w:val="18"/>
        </w:rPr>
        <w:t>9,612</w:t>
        <w:tab/>
      </w:r>
      <w:r>
        <w:rPr>
          <w:spacing w:val="-1"/>
          <w:sz w:val="18"/>
        </w:rPr>
        <w:t>9,403</w:t>
      </w:r>
    </w:p>
    <w:p>
      <w:pPr>
        <w:pStyle w:val="BodyText"/>
        <w:tabs>
          <w:tab w:pos="1224" w:val="left" w:leader="none"/>
        </w:tabs>
        <w:ind w:right="208"/>
        <w:jc w:val="right"/>
      </w:pPr>
      <w:r>
        <w:rPr/>
        <w:t>───────</w:t>
        <w:tab/>
      </w:r>
      <w:r>
        <w:rPr>
          <w:spacing w:val="-2"/>
        </w:rPr>
        <w:t>───────</w:t>
      </w:r>
    </w:p>
    <w:p>
      <w:pPr>
        <w:tabs>
          <w:tab w:pos="1224" w:val="left" w:leader="none"/>
        </w:tabs>
        <w:spacing w:before="0"/>
        <w:ind w:left="0" w:right="208" w:firstLine="0"/>
        <w:jc w:val="right"/>
        <w:rPr>
          <w:sz w:val="18"/>
        </w:rPr>
      </w:pPr>
      <w:r>
        <w:rPr>
          <w:b/>
          <w:sz w:val="18"/>
        </w:rPr>
        <w:t>92,548</w:t>
        <w:tab/>
      </w:r>
      <w:r>
        <w:rPr>
          <w:spacing w:val="-1"/>
          <w:sz w:val="18"/>
        </w:rPr>
        <w:t>86,195</w:t>
      </w:r>
    </w:p>
    <w:p>
      <w:pPr>
        <w:pStyle w:val="BodyText"/>
        <w:tabs>
          <w:tab w:pos="1224" w:val="left" w:leader="none"/>
        </w:tabs>
        <w:ind w:right="208"/>
        <w:jc w:val="right"/>
      </w:pPr>
      <w:r>
        <w:rPr/>
        <w:t>═══════</w:t>
        <w:tab/>
      </w:r>
      <w:r>
        <w:rPr>
          <w:spacing w:val="-2"/>
        </w:rPr>
        <w:t>═══════</w:t>
      </w:r>
    </w:p>
    <w:p>
      <w:pPr>
        <w:pStyle w:val="BodyText"/>
      </w:pPr>
    </w:p>
    <w:p>
      <w:pPr>
        <w:pStyle w:val="Heading3"/>
        <w:numPr>
          <w:ilvl w:val="0"/>
          <w:numId w:val="7"/>
        </w:numPr>
        <w:tabs>
          <w:tab w:pos="778" w:val="left" w:leader="none"/>
          <w:tab w:pos="779" w:val="left" w:leader="none"/>
        </w:tabs>
        <w:spacing w:line="240" w:lineRule="auto" w:before="0" w:after="0"/>
        <w:ind w:left="779" w:right="0" w:hanging="619"/>
        <w:jc w:val="left"/>
      </w:pPr>
      <w:bookmarkStart w:name="_bookmark10" w:id="12"/>
      <w:bookmarkEnd w:id="12"/>
      <w:r>
        <w:rPr>
          <w:b w:val="0"/>
        </w:rPr>
      </w:r>
      <w:bookmarkStart w:name="_bookmark10" w:id="13"/>
      <w:bookmarkEnd w:id="13"/>
      <w:r>
        <w:rPr/>
        <w:t>APPROVA</w:t>
      </w:r>
      <w:r>
        <w:rPr/>
        <w:t>L OF FINANCIAL</w:t>
      </w:r>
      <w:r>
        <w:rPr>
          <w:spacing w:val="-2"/>
        </w:rPr>
        <w:t> </w:t>
      </w:r>
      <w:r>
        <w:rPr/>
        <w:t>STATEMENTS</w:t>
      </w:r>
    </w:p>
    <w:p>
      <w:pPr>
        <w:pStyle w:val="BodyText"/>
        <w:rPr>
          <w:b/>
        </w:rPr>
      </w:pPr>
    </w:p>
    <w:p>
      <w:pPr>
        <w:pStyle w:val="BodyText"/>
        <w:ind w:left="779"/>
      </w:pPr>
      <w:r>
        <w:rPr/>
        <w:t>The financial statements were approved and authorised for issue by the Board of Directors on 8 June 2026.</w:t>
      </w:r>
    </w:p>
    <w:sectPr>
      <w:pgSz w:w="11910" w:h="16840"/>
      <w:pgMar w:header="1057" w:footer="753" w:top="2060" w:bottom="940" w:left="128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35456" from="72pt,790.400024pt" to="542.399994pt,790.400024pt" stroked="true" strokeweight=".5pt" strokecolor="#000000">
          <v:stroke dashstyle="solid"/>
          <w10:wrap type="none"/>
        </v:line>
      </w:pict>
    </w:r>
    <w:r>
      <w:rPr/>
      <w:pict>
        <v:shape style="position:absolute;margin-left:534.395996pt;margin-top:789.94458pt;width:11.05pt;height:12.1pt;mso-position-horizontal-relative:page;mso-position-vertical-relative:page;z-index:-255634432"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32384" from="72pt,790.400024pt" to="542.399994pt,790.400024pt" stroked="true" strokeweight=".5pt" strokecolor="#000000">
          <v:stroke dashstyle="solid"/>
          <w10:wrap type="none"/>
        </v:line>
      </w:pict>
    </w:r>
    <w:r>
      <w:rPr/>
      <w:pict>
        <v:shape style="position:absolute;margin-left:534.395996pt;margin-top:789.94458pt;width:11.05pt;height:12.1pt;mso-position-horizontal-relative:page;mso-position-vertical-relative:page;z-index:-255631360"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29312" from="72pt,790.400024pt" to="542.399994pt,790.400024pt" stroked="true" strokeweight=".5pt" strokecolor="#000000">
          <v:stroke dashstyle="solid"/>
          <w10:wrap type="none"/>
        </v:line>
      </w:pict>
    </w:r>
    <w:r>
      <w:rPr/>
      <w:pict>
        <v:shape style="position:absolute;margin-left:534.395996pt;margin-top:789.94458pt;width:11.05pt;height:12.1pt;mso-position-horizontal-relative:page;mso-position-vertical-relative:page;z-index:-255628288"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7</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26240" from="72pt,790.400024pt" to="542.399994pt,790.400024pt" stroked="true" strokeweight=".5pt" strokecolor="#000000">
          <v:stroke dashstyle="solid"/>
          <w10:wrap type="none"/>
        </v:line>
      </w:pict>
    </w:r>
    <w:r>
      <w:rPr/>
      <w:pict>
        <v:shape style="position:absolute;margin-left:534.395996pt;margin-top:789.94458pt;width:11.05pt;height:12.1pt;mso-position-horizontal-relative:page;mso-position-vertical-relative:page;z-index:-255625216"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8</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23168" from="72pt,790.400024pt" to="542.75pt,790.400024pt" stroked="true" strokeweight=".5pt" strokecolor="#000000">
          <v:stroke dashstyle="solid"/>
          <w10:wrap type="none"/>
        </v:line>
      </w:pict>
    </w:r>
    <w:r>
      <w:rPr/>
      <w:pict>
        <v:shape style="position:absolute;margin-left:180.75499pt;margin-top:789.911865pt;width:233.3pt;height:10.95pt;mso-position-horizontal-relative:page;mso-position-vertical-relative:page;z-index:-255622144" type="#_x0000_t202" filled="false" stroked="false">
          <v:textbox inset="0,0,0,0">
            <w:txbxContent>
              <w:p>
                <w:pPr>
                  <w:spacing w:before="14"/>
                  <w:ind w:left="20" w:right="0" w:firstLine="0"/>
                  <w:jc w:val="left"/>
                  <w:rPr>
                    <w:sz w:val="16"/>
                  </w:rPr>
                </w:pPr>
                <w:r>
                  <w:rPr>
                    <w:sz w:val="16"/>
                  </w:rPr>
                  <w:t>The notes on pages</w:t>
                </w:r>
                <w:hyperlink w:history="true" w:anchor="_bookmark9">
                  <w:r>
                    <w:rPr>
                      <w:sz w:val="16"/>
                    </w:rPr>
                    <w:t> 13 </w:t>
                  </w:r>
                </w:hyperlink>
                <w:r>
                  <w:rPr>
                    <w:sz w:val="16"/>
                  </w:rPr>
                  <w:t>to </w:t>
                </w:r>
                <w:hyperlink w:history="true" w:anchor="_bookmark10">
                  <w:r>
                    <w:rPr>
                      <w:sz w:val="16"/>
                    </w:rPr>
                    <w:t>19 </w:t>
                  </w:r>
                </w:hyperlink>
                <w:r>
                  <w:rPr>
                    <w:sz w:val="16"/>
                  </w:rPr>
                  <w:t>form part of the financial statements</w:t>
                </w:r>
              </w:p>
            </w:txbxContent>
          </v:textbox>
          <w10:wrap type="none"/>
        </v:shape>
      </w:pict>
    </w:r>
    <w:r>
      <w:rPr/>
      <w:pict>
        <v:shape style="position:absolute;margin-left:529.742004pt;margin-top:789.94458pt;width:16.5pt;height:12.1pt;mso-position-horizontal-relative:page;mso-position-vertical-relative:page;z-index:-255621120"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10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19072" from="72pt,790.400024pt" to="542.399994pt,790.400024pt" stroked="true" strokeweight=".5pt" strokecolor="#000000">
          <v:stroke dashstyle="solid"/>
          <w10:wrap type="none"/>
        </v:line>
      </w:pict>
    </w:r>
    <w:r>
      <w:rPr/>
      <w:pict>
        <v:shape style="position:absolute;margin-left:529.392029pt;margin-top:789.94458pt;width:16.05pt;height:12.1pt;mso-position-horizontal-relative:page;mso-position-vertical-relative:page;z-index:-255618048"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12</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14976" from="72pt,790.400024pt" to="542.399994pt,790.400024pt" stroked="true" strokeweight=".5pt" strokecolor="#000000">
          <v:stroke dashstyle="solid"/>
          <w10:wrap type="none"/>
        </v:line>
      </w:pict>
    </w:r>
    <w:r>
      <w:rPr/>
      <w:pict>
        <v:shape style="position:absolute;margin-left:529.392029pt;margin-top:789.94458pt;width:16.05pt;height:12.1pt;mso-position-horizontal-relative:page;mso-position-vertical-relative:page;z-index:-255613952"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14</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392029pt;margin-top:789.94458pt;width:16.05pt;height:12.1pt;mso-position-horizontal-relative:page;mso-position-vertical-relative:page;z-index:-255610880"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15</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5607808" from="72pt,790.400024pt" to="542.399994pt,790.400024pt" stroked="true" strokeweight=".5pt" strokecolor="#000000">
          <v:stroke dashstyle="solid"/>
          <w10:wrap type="none"/>
        </v:line>
      </w:pict>
    </w:r>
    <w:r>
      <w:rPr/>
      <w:pict>
        <v:shape style="position:absolute;margin-left:529.392029pt;margin-top:789.94458pt;width:16.05pt;height:12.1pt;mso-position-horizontal-relative:page;mso-position-vertical-relative:page;z-index:-255606784" type="#_x0000_t202" filled="false" stroked="false">
          <v:textbox inset="0,0,0,0">
            <w:txbxContent>
              <w:p>
                <w:pPr>
                  <w:spacing w:before="14"/>
                  <w:ind w:left="60" w:right="0" w:firstLine="0"/>
                  <w:jc w:val="left"/>
                  <w:rPr>
                    <w:b/>
                    <w:sz w:val="18"/>
                  </w:rPr>
                </w:pPr>
                <w:r>
                  <w:rPr/>
                  <w:fldChar w:fldCharType="begin"/>
                </w:r>
                <w:r>
                  <w:rPr>
                    <w:b/>
                    <w:sz w:val="18"/>
                  </w:rPr>
                  <w:instrText> PAGE </w:instrText>
                </w:r>
                <w:r>
                  <w:rPr/>
                  <w:fldChar w:fldCharType="separate"/>
                </w:r>
                <w:r>
                  <w:rPr/>
                  <w:t>16</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51.942719pt;width:141.4pt;height:15.45pt;mso-position-horizontal-relative:page;mso-position-vertical-relative:page;z-index:-255636480" type="#_x0000_t202" filled="false" stroked="false">
          <v:textbox inset="0,0,0,0">
            <w:txbxContent>
              <w:p>
                <w:pPr>
                  <w:spacing w:before="12"/>
                  <w:ind w:left="20" w:right="0" w:firstLine="0"/>
                  <w:jc w:val="left"/>
                  <w:rPr>
                    <w:b/>
                    <w:sz w:val="24"/>
                  </w:rPr>
                </w:pPr>
                <w:r>
                  <w:rPr>
                    <w:b/>
                    <w:sz w:val="24"/>
                  </w:rPr>
                  <w:t>Sexual Health West CLG</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1.942719pt;width:212.95pt;height:31.55pt;mso-position-horizontal-relative:page;mso-position-vertical-relative:page;z-index:-255633408" type="#_x0000_t202" filled="false" stroked="false">
          <v:textbox inset="0,0,0,0">
            <w:txbxContent>
              <w:p>
                <w:pPr>
                  <w:spacing w:before="12"/>
                  <w:ind w:left="20" w:right="0" w:firstLine="0"/>
                  <w:jc w:val="left"/>
                  <w:rPr>
                    <w:b/>
                    <w:sz w:val="24"/>
                  </w:rPr>
                </w:pPr>
                <w:r>
                  <w:rPr>
                    <w:b/>
                    <w:sz w:val="24"/>
                  </w:rPr>
                  <w:t>Sexual Health West CLG</w:t>
                </w:r>
              </w:p>
              <w:p>
                <w:pPr>
                  <w:spacing w:before="0"/>
                  <w:ind w:left="20" w:right="0" w:firstLine="0"/>
                  <w:jc w:val="left"/>
                  <w:rPr>
                    <w:b/>
                    <w:sz w:val="28"/>
                  </w:rPr>
                </w:pPr>
                <w:r>
                  <w:rPr>
                    <w:b/>
                    <w:sz w:val="28"/>
                  </w:rPr>
                  <w:t>DIRECTORS' ANNUAL REPORT</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1.942719pt;width:141.4pt;height:15.45pt;mso-position-horizontal-relative:page;mso-position-vertical-relative:page;z-index:-255630336" type="#_x0000_t202" filled="false" stroked="false">
          <v:textbox inset="0,0,0,0">
            <w:txbxContent>
              <w:p>
                <w:pPr>
                  <w:spacing w:before="12"/>
                  <w:ind w:left="20" w:right="0" w:firstLine="0"/>
                  <w:jc w:val="left"/>
                  <w:rPr>
                    <w:b/>
                    <w:sz w:val="24"/>
                  </w:rPr>
                </w:pPr>
                <w:r>
                  <w:rPr>
                    <w:b/>
                    <w:sz w:val="24"/>
                  </w:rPr>
                  <w:t>Sexual Health West CLG</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2.008171pt;width:248.05pt;height:31.45pt;mso-position-horizontal-relative:page;mso-position-vertical-relative:page;z-index:-255627264" type="#_x0000_t202" filled="false" stroked="false">
          <v:textbox inset="0,0,0,0">
            <w:txbxContent>
              <w:p>
                <w:pPr>
                  <w:spacing w:before="11"/>
                  <w:ind w:left="20" w:right="0" w:firstLine="0"/>
                  <w:jc w:val="left"/>
                  <w:rPr>
                    <w:b/>
                    <w:sz w:val="28"/>
                  </w:rPr>
                </w:pPr>
                <w:r>
                  <w:rPr>
                    <w:b/>
                    <w:sz w:val="28"/>
                  </w:rPr>
                  <w:t>INDEPENDENT AUDITOR'S REPORT</w:t>
                </w:r>
              </w:p>
              <w:p>
                <w:pPr>
                  <w:spacing w:before="0"/>
                  <w:ind w:left="20" w:right="0" w:firstLine="0"/>
                  <w:jc w:val="left"/>
                  <w:rPr>
                    <w:b/>
                    <w:sz w:val="24"/>
                  </w:rPr>
                </w:pPr>
                <w:r>
                  <w:rPr>
                    <w:b/>
                    <w:sz w:val="24"/>
                  </w:rPr>
                  <w:t>to the Members of Sexual Health West CLG</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1.942719pt;width:141.4pt;height:15.45pt;mso-position-horizontal-relative:page;mso-position-vertical-relative:page;z-index:-255624192" type="#_x0000_t202" filled="false" stroked="false">
          <v:textbox inset="0,0,0,0">
            <w:txbxContent>
              <w:p>
                <w:pPr>
                  <w:spacing w:before="12"/>
                  <w:ind w:left="20" w:right="0" w:firstLine="0"/>
                  <w:jc w:val="left"/>
                  <w:rPr>
                    <w:b/>
                    <w:sz w:val="24"/>
                  </w:rPr>
                </w:pPr>
                <w:r>
                  <w:rPr>
                    <w:b/>
                    <w:sz w:val="24"/>
                  </w:rPr>
                  <w:t>Sexual Health West CLG</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51.942719pt;width:141.4pt;height:15.45pt;mso-position-horizontal-relative:page;mso-position-vertical-relative:page;z-index:-255620096" type="#_x0000_t202" filled="false" stroked="false">
          <v:textbox inset="0,0,0,0">
            <w:txbxContent>
              <w:p>
                <w:pPr>
                  <w:spacing w:before="12"/>
                  <w:ind w:left="20" w:right="0" w:firstLine="0"/>
                  <w:jc w:val="left"/>
                  <w:rPr>
                    <w:b/>
                    <w:sz w:val="24"/>
                  </w:rPr>
                </w:pPr>
                <w:r>
                  <w:rPr>
                    <w:b/>
                    <w:sz w:val="24"/>
                  </w:rPr>
                  <w:t>Sexual Health West CLG</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1.427002pt;margin-top:51.84454pt;width:41.05pt;height:12.1pt;mso-position-horizontal-relative:page;mso-position-vertical-relative:page;z-index:-255617024" type="#_x0000_t202" filled="false" stroked="false">
          <v:textbox inset="0,0,0,0">
            <w:txbxContent>
              <w:p>
                <w:pPr>
                  <w:pStyle w:val="BodyText"/>
                  <w:spacing w:before="14"/>
                  <w:ind w:left="20"/>
                </w:pPr>
                <w:r>
                  <w:rPr/>
                  <w:t>continued</w:t>
                </w:r>
              </w:p>
            </w:txbxContent>
          </v:textbox>
          <w10:wrap type="none"/>
        </v:shape>
      </w:pict>
    </w:r>
    <w:r>
      <w:rPr/>
      <w:pict>
        <v:shape style="position:absolute;margin-left:71pt;margin-top:62.292717pt;width:283.650pt;height:41.9pt;mso-position-horizontal-relative:page;mso-position-vertical-relative:page;z-index:-255616000" type="#_x0000_t202" filled="false" stroked="false">
          <v:textbox inset="0,0,0,0">
            <w:txbxContent>
              <w:p>
                <w:pPr>
                  <w:spacing w:before="12"/>
                  <w:ind w:left="20" w:right="0" w:firstLine="0"/>
                  <w:jc w:val="left"/>
                  <w:rPr>
                    <w:b/>
                    <w:sz w:val="24"/>
                  </w:rPr>
                </w:pPr>
                <w:r>
                  <w:rPr>
                    <w:b/>
                    <w:sz w:val="24"/>
                  </w:rPr>
                  <w:t>Sexual Health West CLG</w:t>
                </w:r>
              </w:p>
              <w:p>
                <w:pPr>
                  <w:spacing w:before="0"/>
                  <w:ind w:left="20" w:right="0" w:firstLine="0"/>
                  <w:jc w:val="left"/>
                  <w:rPr>
                    <w:b/>
                    <w:sz w:val="28"/>
                  </w:rPr>
                </w:pPr>
                <w:r>
                  <w:rPr>
                    <w:b/>
                    <w:sz w:val="28"/>
                  </w:rPr>
                  <w:t>NOTES TO THE FINANCIAL STATEMENTS</w:t>
                </w:r>
              </w:p>
              <w:p>
                <w:pPr>
                  <w:pStyle w:val="BodyText"/>
                  <w:ind w:left="20"/>
                </w:pPr>
                <w:r>
                  <w:rPr/>
                  <w:t>for the financial year ended 31 December 2025</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1.427002pt;margin-top:51.84454pt;width:41.05pt;height:12.1pt;mso-position-horizontal-relative:page;mso-position-vertical-relative:page;z-index:-255612928" type="#_x0000_t202" filled="false" stroked="false">
          <v:textbox inset="0,0,0,0">
            <w:txbxContent>
              <w:p>
                <w:pPr>
                  <w:pStyle w:val="BodyText"/>
                  <w:spacing w:before="14"/>
                  <w:ind w:left="20"/>
                </w:pPr>
                <w:r>
                  <w:rPr/>
                  <w:t>continued</w:t>
                </w:r>
              </w:p>
            </w:txbxContent>
          </v:textbox>
          <w10:wrap type="none"/>
        </v:shape>
      </w:pict>
    </w:r>
    <w:r>
      <w:rPr/>
      <w:pict>
        <v:shape style="position:absolute;margin-left:71pt;margin-top:62.292717pt;width:283.650pt;height:41.9pt;mso-position-horizontal-relative:page;mso-position-vertical-relative:page;z-index:-255611904" type="#_x0000_t202" filled="false" stroked="false">
          <v:textbox inset="0,0,0,0">
            <w:txbxContent>
              <w:p>
                <w:pPr>
                  <w:spacing w:before="12"/>
                  <w:ind w:left="20" w:right="0" w:firstLine="0"/>
                  <w:jc w:val="left"/>
                  <w:rPr>
                    <w:b/>
                    <w:sz w:val="24"/>
                  </w:rPr>
                </w:pPr>
                <w:r>
                  <w:rPr>
                    <w:b/>
                    <w:sz w:val="24"/>
                  </w:rPr>
                  <w:t>Sexual Health West CLG</w:t>
                </w:r>
              </w:p>
              <w:p>
                <w:pPr>
                  <w:spacing w:before="0"/>
                  <w:ind w:left="20" w:right="0" w:firstLine="0"/>
                  <w:jc w:val="left"/>
                  <w:rPr>
                    <w:b/>
                    <w:sz w:val="28"/>
                  </w:rPr>
                </w:pPr>
                <w:r>
                  <w:rPr>
                    <w:b/>
                    <w:sz w:val="28"/>
                  </w:rPr>
                  <w:t>NOTES TO THE FINANCIAL STATEMENTS</w:t>
                </w:r>
              </w:p>
              <w:p>
                <w:pPr>
                  <w:pStyle w:val="BodyText"/>
                  <w:ind w:left="20"/>
                </w:pPr>
                <w:r>
                  <w:rPr/>
                  <w:t>for the financial year ended 31 December 2025</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1.427002pt;margin-top:51.84454pt;width:41.05pt;height:12.1pt;mso-position-horizontal-relative:page;mso-position-vertical-relative:page;z-index:-255609856" type="#_x0000_t202" filled="false" stroked="false">
          <v:textbox inset="0,0,0,0">
            <w:txbxContent>
              <w:p>
                <w:pPr>
                  <w:pStyle w:val="BodyText"/>
                  <w:spacing w:before="14"/>
                  <w:ind w:left="20"/>
                </w:pPr>
                <w:r>
                  <w:rPr/>
                  <w:t>continued</w:t>
                </w:r>
              </w:p>
            </w:txbxContent>
          </v:textbox>
          <w10:wrap type="none"/>
        </v:shape>
      </w:pict>
    </w:r>
    <w:r>
      <w:rPr/>
      <w:pict>
        <v:shape style="position:absolute;margin-left:71pt;margin-top:62.292717pt;width:283.650pt;height:41.9pt;mso-position-horizontal-relative:page;mso-position-vertical-relative:page;z-index:-255608832" type="#_x0000_t202" filled="false" stroked="false">
          <v:textbox inset="0,0,0,0">
            <w:txbxContent>
              <w:p>
                <w:pPr>
                  <w:spacing w:before="12"/>
                  <w:ind w:left="20" w:right="0" w:firstLine="0"/>
                  <w:jc w:val="left"/>
                  <w:rPr>
                    <w:b/>
                    <w:sz w:val="24"/>
                  </w:rPr>
                </w:pPr>
                <w:r>
                  <w:rPr>
                    <w:b/>
                    <w:sz w:val="24"/>
                  </w:rPr>
                  <w:t>Sexual Health West CLG</w:t>
                </w:r>
              </w:p>
              <w:p>
                <w:pPr>
                  <w:spacing w:before="0"/>
                  <w:ind w:left="20" w:right="0" w:firstLine="0"/>
                  <w:jc w:val="left"/>
                  <w:rPr>
                    <w:b/>
                    <w:sz w:val="28"/>
                  </w:rPr>
                </w:pPr>
                <w:r>
                  <w:rPr>
                    <w:b/>
                    <w:sz w:val="28"/>
                  </w:rPr>
                  <w:t>NOTES TO THE FINANCIAL STATEMENTS</w:t>
                </w:r>
              </w:p>
              <w:p>
                <w:pPr>
                  <w:pStyle w:val="BodyText"/>
                  <w:ind w:left="20"/>
                </w:pPr>
                <w:r>
                  <w:rPr/>
                  <w:t>for the financial year ended 31 December 2025</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7"/>
      <w:numFmt w:val="decimal"/>
      <w:lvlText w:val="%1."/>
      <w:lvlJc w:val="left"/>
      <w:pPr>
        <w:ind w:left="779" w:hanging="619"/>
        <w:jc w:val="left"/>
      </w:pPr>
      <w:rPr>
        <w:rFonts w:hint="default" w:ascii="Arial" w:hAnsi="Arial" w:eastAsia="Arial" w:cs="Arial"/>
        <w:b/>
        <w:bCs/>
        <w:spacing w:val="-1"/>
        <w:w w:val="100"/>
        <w:sz w:val="18"/>
        <w:szCs w:val="18"/>
        <w:lang w:val="en-us" w:eastAsia="en-us" w:bidi="en-us"/>
      </w:rPr>
    </w:lvl>
    <w:lvl w:ilvl="1">
      <w:start w:val="0"/>
      <w:numFmt w:val="bullet"/>
      <w:lvlText w:val="•"/>
      <w:lvlJc w:val="left"/>
      <w:pPr>
        <w:ind w:left="1673" w:hanging="619"/>
      </w:pPr>
      <w:rPr>
        <w:rFonts w:hint="default"/>
        <w:lang w:val="en-us" w:eastAsia="en-us" w:bidi="en-us"/>
      </w:rPr>
    </w:lvl>
    <w:lvl w:ilvl="2">
      <w:start w:val="0"/>
      <w:numFmt w:val="bullet"/>
      <w:lvlText w:val="•"/>
      <w:lvlJc w:val="left"/>
      <w:pPr>
        <w:ind w:left="2566" w:hanging="619"/>
      </w:pPr>
      <w:rPr>
        <w:rFonts w:hint="default"/>
        <w:lang w:val="en-us" w:eastAsia="en-us" w:bidi="en-us"/>
      </w:rPr>
    </w:lvl>
    <w:lvl w:ilvl="3">
      <w:start w:val="0"/>
      <w:numFmt w:val="bullet"/>
      <w:lvlText w:val="•"/>
      <w:lvlJc w:val="left"/>
      <w:pPr>
        <w:ind w:left="3459" w:hanging="619"/>
      </w:pPr>
      <w:rPr>
        <w:rFonts w:hint="default"/>
        <w:lang w:val="en-us" w:eastAsia="en-us" w:bidi="en-us"/>
      </w:rPr>
    </w:lvl>
    <w:lvl w:ilvl="4">
      <w:start w:val="0"/>
      <w:numFmt w:val="bullet"/>
      <w:lvlText w:val="•"/>
      <w:lvlJc w:val="left"/>
      <w:pPr>
        <w:ind w:left="4352" w:hanging="619"/>
      </w:pPr>
      <w:rPr>
        <w:rFonts w:hint="default"/>
        <w:lang w:val="en-us" w:eastAsia="en-us" w:bidi="en-us"/>
      </w:rPr>
    </w:lvl>
    <w:lvl w:ilvl="5">
      <w:start w:val="0"/>
      <w:numFmt w:val="bullet"/>
      <w:lvlText w:val="•"/>
      <w:lvlJc w:val="left"/>
      <w:pPr>
        <w:ind w:left="5245" w:hanging="619"/>
      </w:pPr>
      <w:rPr>
        <w:rFonts w:hint="default"/>
        <w:lang w:val="en-us" w:eastAsia="en-us" w:bidi="en-us"/>
      </w:rPr>
    </w:lvl>
    <w:lvl w:ilvl="6">
      <w:start w:val="0"/>
      <w:numFmt w:val="bullet"/>
      <w:lvlText w:val="•"/>
      <w:lvlJc w:val="left"/>
      <w:pPr>
        <w:ind w:left="6138" w:hanging="619"/>
      </w:pPr>
      <w:rPr>
        <w:rFonts w:hint="default"/>
        <w:lang w:val="en-us" w:eastAsia="en-us" w:bidi="en-us"/>
      </w:rPr>
    </w:lvl>
    <w:lvl w:ilvl="7">
      <w:start w:val="0"/>
      <w:numFmt w:val="bullet"/>
      <w:lvlText w:val="•"/>
      <w:lvlJc w:val="left"/>
      <w:pPr>
        <w:ind w:left="7031" w:hanging="619"/>
      </w:pPr>
      <w:rPr>
        <w:rFonts w:hint="default"/>
        <w:lang w:val="en-us" w:eastAsia="en-us" w:bidi="en-us"/>
      </w:rPr>
    </w:lvl>
    <w:lvl w:ilvl="8">
      <w:start w:val="0"/>
      <w:numFmt w:val="bullet"/>
      <w:lvlText w:val="•"/>
      <w:lvlJc w:val="left"/>
      <w:pPr>
        <w:ind w:left="7924" w:hanging="619"/>
      </w:pPr>
      <w:rPr>
        <w:rFonts w:hint="default"/>
        <w:lang w:val="en-us" w:eastAsia="en-us" w:bidi="en-us"/>
      </w:rPr>
    </w:lvl>
  </w:abstractNum>
  <w:abstractNum w:abstractNumId="5">
    <w:multiLevelType w:val="hybridMultilevel"/>
    <w:lvl w:ilvl="0">
      <w:start w:val="11"/>
      <w:numFmt w:val="decimal"/>
      <w:lvlText w:val="%1."/>
      <w:lvlJc w:val="left"/>
      <w:pPr>
        <w:ind w:left="779" w:hanging="619"/>
        <w:jc w:val="left"/>
      </w:pPr>
      <w:rPr>
        <w:rFonts w:hint="default" w:ascii="Arial" w:hAnsi="Arial" w:eastAsia="Arial" w:cs="Arial"/>
        <w:b/>
        <w:bCs/>
        <w:spacing w:val="-1"/>
        <w:w w:val="100"/>
        <w:sz w:val="18"/>
        <w:szCs w:val="18"/>
        <w:lang w:val="en-us" w:eastAsia="en-us" w:bidi="en-us"/>
      </w:rPr>
    </w:lvl>
    <w:lvl w:ilvl="1">
      <w:start w:val="0"/>
      <w:numFmt w:val="bullet"/>
      <w:lvlText w:val="•"/>
      <w:lvlJc w:val="left"/>
      <w:pPr>
        <w:ind w:left="1673" w:hanging="619"/>
      </w:pPr>
      <w:rPr>
        <w:rFonts w:hint="default"/>
        <w:lang w:val="en-us" w:eastAsia="en-us" w:bidi="en-us"/>
      </w:rPr>
    </w:lvl>
    <w:lvl w:ilvl="2">
      <w:start w:val="0"/>
      <w:numFmt w:val="bullet"/>
      <w:lvlText w:val="•"/>
      <w:lvlJc w:val="left"/>
      <w:pPr>
        <w:ind w:left="2566" w:hanging="619"/>
      </w:pPr>
      <w:rPr>
        <w:rFonts w:hint="default"/>
        <w:lang w:val="en-us" w:eastAsia="en-us" w:bidi="en-us"/>
      </w:rPr>
    </w:lvl>
    <w:lvl w:ilvl="3">
      <w:start w:val="0"/>
      <w:numFmt w:val="bullet"/>
      <w:lvlText w:val="•"/>
      <w:lvlJc w:val="left"/>
      <w:pPr>
        <w:ind w:left="3459" w:hanging="619"/>
      </w:pPr>
      <w:rPr>
        <w:rFonts w:hint="default"/>
        <w:lang w:val="en-us" w:eastAsia="en-us" w:bidi="en-us"/>
      </w:rPr>
    </w:lvl>
    <w:lvl w:ilvl="4">
      <w:start w:val="0"/>
      <w:numFmt w:val="bullet"/>
      <w:lvlText w:val="•"/>
      <w:lvlJc w:val="left"/>
      <w:pPr>
        <w:ind w:left="4352" w:hanging="619"/>
      </w:pPr>
      <w:rPr>
        <w:rFonts w:hint="default"/>
        <w:lang w:val="en-us" w:eastAsia="en-us" w:bidi="en-us"/>
      </w:rPr>
    </w:lvl>
    <w:lvl w:ilvl="5">
      <w:start w:val="0"/>
      <w:numFmt w:val="bullet"/>
      <w:lvlText w:val="•"/>
      <w:lvlJc w:val="left"/>
      <w:pPr>
        <w:ind w:left="5245" w:hanging="619"/>
      </w:pPr>
      <w:rPr>
        <w:rFonts w:hint="default"/>
        <w:lang w:val="en-us" w:eastAsia="en-us" w:bidi="en-us"/>
      </w:rPr>
    </w:lvl>
    <w:lvl w:ilvl="6">
      <w:start w:val="0"/>
      <w:numFmt w:val="bullet"/>
      <w:lvlText w:val="•"/>
      <w:lvlJc w:val="left"/>
      <w:pPr>
        <w:ind w:left="6138" w:hanging="619"/>
      </w:pPr>
      <w:rPr>
        <w:rFonts w:hint="default"/>
        <w:lang w:val="en-us" w:eastAsia="en-us" w:bidi="en-us"/>
      </w:rPr>
    </w:lvl>
    <w:lvl w:ilvl="7">
      <w:start w:val="0"/>
      <w:numFmt w:val="bullet"/>
      <w:lvlText w:val="•"/>
      <w:lvlJc w:val="left"/>
      <w:pPr>
        <w:ind w:left="7031" w:hanging="619"/>
      </w:pPr>
      <w:rPr>
        <w:rFonts w:hint="default"/>
        <w:lang w:val="en-us" w:eastAsia="en-us" w:bidi="en-us"/>
      </w:rPr>
    </w:lvl>
    <w:lvl w:ilvl="8">
      <w:start w:val="0"/>
      <w:numFmt w:val="bullet"/>
      <w:lvlText w:val="•"/>
      <w:lvlJc w:val="left"/>
      <w:pPr>
        <w:ind w:left="7924" w:hanging="619"/>
      </w:pPr>
      <w:rPr>
        <w:rFonts w:hint="default"/>
        <w:lang w:val="en-us" w:eastAsia="en-us" w:bidi="en-us"/>
      </w:rPr>
    </w:lvl>
  </w:abstractNum>
  <w:abstractNum w:abstractNumId="4">
    <w:multiLevelType w:val="hybridMultilevel"/>
    <w:lvl w:ilvl="0">
      <w:start w:val="8"/>
      <w:numFmt w:val="decimal"/>
      <w:lvlText w:val="%1."/>
      <w:lvlJc w:val="left"/>
      <w:pPr>
        <w:ind w:left="779" w:hanging="619"/>
        <w:jc w:val="left"/>
      </w:pPr>
      <w:rPr>
        <w:rFonts w:hint="default" w:ascii="Arial" w:hAnsi="Arial" w:eastAsia="Arial" w:cs="Arial"/>
        <w:b/>
        <w:bCs/>
        <w:spacing w:val="-1"/>
        <w:w w:val="100"/>
        <w:sz w:val="18"/>
        <w:szCs w:val="18"/>
        <w:lang w:val="en-us" w:eastAsia="en-us" w:bidi="en-us"/>
      </w:rPr>
    </w:lvl>
    <w:lvl w:ilvl="1">
      <w:start w:val="0"/>
      <w:numFmt w:val="bullet"/>
      <w:lvlText w:val="•"/>
      <w:lvlJc w:val="left"/>
      <w:pPr>
        <w:ind w:left="1673" w:hanging="619"/>
      </w:pPr>
      <w:rPr>
        <w:rFonts w:hint="default"/>
        <w:lang w:val="en-us" w:eastAsia="en-us" w:bidi="en-us"/>
      </w:rPr>
    </w:lvl>
    <w:lvl w:ilvl="2">
      <w:start w:val="0"/>
      <w:numFmt w:val="bullet"/>
      <w:lvlText w:val="•"/>
      <w:lvlJc w:val="left"/>
      <w:pPr>
        <w:ind w:left="2566" w:hanging="619"/>
      </w:pPr>
      <w:rPr>
        <w:rFonts w:hint="default"/>
        <w:lang w:val="en-us" w:eastAsia="en-us" w:bidi="en-us"/>
      </w:rPr>
    </w:lvl>
    <w:lvl w:ilvl="3">
      <w:start w:val="0"/>
      <w:numFmt w:val="bullet"/>
      <w:lvlText w:val="•"/>
      <w:lvlJc w:val="left"/>
      <w:pPr>
        <w:ind w:left="3459" w:hanging="619"/>
      </w:pPr>
      <w:rPr>
        <w:rFonts w:hint="default"/>
        <w:lang w:val="en-us" w:eastAsia="en-us" w:bidi="en-us"/>
      </w:rPr>
    </w:lvl>
    <w:lvl w:ilvl="4">
      <w:start w:val="0"/>
      <w:numFmt w:val="bullet"/>
      <w:lvlText w:val="•"/>
      <w:lvlJc w:val="left"/>
      <w:pPr>
        <w:ind w:left="4352" w:hanging="619"/>
      </w:pPr>
      <w:rPr>
        <w:rFonts w:hint="default"/>
        <w:lang w:val="en-us" w:eastAsia="en-us" w:bidi="en-us"/>
      </w:rPr>
    </w:lvl>
    <w:lvl w:ilvl="5">
      <w:start w:val="0"/>
      <w:numFmt w:val="bullet"/>
      <w:lvlText w:val="•"/>
      <w:lvlJc w:val="left"/>
      <w:pPr>
        <w:ind w:left="5245" w:hanging="619"/>
      </w:pPr>
      <w:rPr>
        <w:rFonts w:hint="default"/>
        <w:lang w:val="en-us" w:eastAsia="en-us" w:bidi="en-us"/>
      </w:rPr>
    </w:lvl>
    <w:lvl w:ilvl="6">
      <w:start w:val="0"/>
      <w:numFmt w:val="bullet"/>
      <w:lvlText w:val="•"/>
      <w:lvlJc w:val="left"/>
      <w:pPr>
        <w:ind w:left="6138" w:hanging="619"/>
      </w:pPr>
      <w:rPr>
        <w:rFonts w:hint="default"/>
        <w:lang w:val="en-us" w:eastAsia="en-us" w:bidi="en-us"/>
      </w:rPr>
    </w:lvl>
    <w:lvl w:ilvl="7">
      <w:start w:val="0"/>
      <w:numFmt w:val="bullet"/>
      <w:lvlText w:val="•"/>
      <w:lvlJc w:val="left"/>
      <w:pPr>
        <w:ind w:left="7031" w:hanging="619"/>
      </w:pPr>
      <w:rPr>
        <w:rFonts w:hint="default"/>
        <w:lang w:val="en-us" w:eastAsia="en-us" w:bidi="en-us"/>
      </w:rPr>
    </w:lvl>
    <w:lvl w:ilvl="8">
      <w:start w:val="0"/>
      <w:numFmt w:val="bullet"/>
      <w:lvlText w:val="•"/>
      <w:lvlJc w:val="left"/>
      <w:pPr>
        <w:ind w:left="7924" w:hanging="619"/>
      </w:pPr>
      <w:rPr>
        <w:rFonts w:hint="default"/>
        <w:lang w:val="en-us" w:eastAsia="en-us" w:bidi="en-us"/>
      </w:rPr>
    </w:lvl>
  </w:abstractNum>
  <w:abstractNum w:abstractNumId="3">
    <w:multiLevelType w:val="hybridMultilevel"/>
    <w:lvl w:ilvl="0">
      <w:start w:val="5"/>
      <w:numFmt w:val="decimal"/>
      <w:lvlText w:val="%1."/>
      <w:lvlJc w:val="left"/>
      <w:pPr>
        <w:ind w:left="619" w:hanging="619"/>
        <w:jc w:val="left"/>
      </w:pPr>
      <w:rPr>
        <w:rFonts w:hint="default" w:ascii="Arial" w:hAnsi="Arial" w:eastAsia="Arial" w:cs="Arial"/>
        <w:b/>
        <w:bCs/>
        <w:spacing w:val="-1"/>
        <w:w w:val="100"/>
        <w:sz w:val="18"/>
        <w:szCs w:val="18"/>
        <w:lang w:val="en-us" w:eastAsia="en-us" w:bidi="en-us"/>
      </w:rPr>
    </w:lvl>
    <w:lvl w:ilvl="1">
      <w:start w:val="1"/>
      <w:numFmt w:val="decimal"/>
      <w:lvlText w:val="%1.%2"/>
      <w:lvlJc w:val="left"/>
      <w:pPr>
        <w:ind w:left="619" w:hanging="619"/>
        <w:jc w:val="left"/>
      </w:pPr>
      <w:rPr>
        <w:rFonts w:hint="default" w:ascii="Arial" w:hAnsi="Arial" w:eastAsia="Arial" w:cs="Arial"/>
        <w:b/>
        <w:bCs/>
        <w:spacing w:val="-1"/>
        <w:w w:val="100"/>
        <w:sz w:val="18"/>
        <w:szCs w:val="18"/>
        <w:lang w:val="en-us" w:eastAsia="en-us" w:bidi="en-us"/>
      </w:rPr>
    </w:lvl>
    <w:lvl w:ilvl="2">
      <w:start w:val="0"/>
      <w:numFmt w:val="bullet"/>
      <w:lvlText w:val="•"/>
      <w:lvlJc w:val="left"/>
      <w:pPr>
        <w:ind w:left="1232" w:hanging="619"/>
      </w:pPr>
      <w:rPr>
        <w:rFonts w:hint="default"/>
        <w:lang w:val="en-us" w:eastAsia="en-us" w:bidi="en-us"/>
      </w:rPr>
    </w:lvl>
    <w:lvl w:ilvl="3">
      <w:start w:val="0"/>
      <w:numFmt w:val="bullet"/>
      <w:lvlText w:val="•"/>
      <w:lvlJc w:val="left"/>
      <w:pPr>
        <w:ind w:left="1538" w:hanging="619"/>
      </w:pPr>
      <w:rPr>
        <w:rFonts w:hint="default"/>
        <w:lang w:val="en-us" w:eastAsia="en-us" w:bidi="en-us"/>
      </w:rPr>
    </w:lvl>
    <w:lvl w:ilvl="4">
      <w:start w:val="0"/>
      <w:numFmt w:val="bullet"/>
      <w:lvlText w:val="•"/>
      <w:lvlJc w:val="left"/>
      <w:pPr>
        <w:ind w:left="1844" w:hanging="619"/>
      </w:pPr>
      <w:rPr>
        <w:rFonts w:hint="default"/>
        <w:lang w:val="en-us" w:eastAsia="en-us" w:bidi="en-us"/>
      </w:rPr>
    </w:lvl>
    <w:lvl w:ilvl="5">
      <w:start w:val="0"/>
      <w:numFmt w:val="bullet"/>
      <w:lvlText w:val="•"/>
      <w:lvlJc w:val="left"/>
      <w:pPr>
        <w:ind w:left="2150" w:hanging="619"/>
      </w:pPr>
      <w:rPr>
        <w:rFonts w:hint="default"/>
        <w:lang w:val="en-us" w:eastAsia="en-us" w:bidi="en-us"/>
      </w:rPr>
    </w:lvl>
    <w:lvl w:ilvl="6">
      <w:start w:val="0"/>
      <w:numFmt w:val="bullet"/>
      <w:lvlText w:val="•"/>
      <w:lvlJc w:val="left"/>
      <w:pPr>
        <w:ind w:left="2456" w:hanging="619"/>
      </w:pPr>
      <w:rPr>
        <w:rFonts w:hint="default"/>
        <w:lang w:val="en-us" w:eastAsia="en-us" w:bidi="en-us"/>
      </w:rPr>
    </w:lvl>
    <w:lvl w:ilvl="7">
      <w:start w:val="0"/>
      <w:numFmt w:val="bullet"/>
      <w:lvlText w:val="•"/>
      <w:lvlJc w:val="left"/>
      <w:pPr>
        <w:ind w:left="2762" w:hanging="619"/>
      </w:pPr>
      <w:rPr>
        <w:rFonts w:hint="default"/>
        <w:lang w:val="en-us" w:eastAsia="en-us" w:bidi="en-us"/>
      </w:rPr>
    </w:lvl>
    <w:lvl w:ilvl="8">
      <w:start w:val="0"/>
      <w:numFmt w:val="bullet"/>
      <w:lvlText w:val="•"/>
      <w:lvlJc w:val="left"/>
      <w:pPr>
        <w:ind w:left="3068" w:hanging="619"/>
      </w:pPr>
      <w:rPr>
        <w:rFonts w:hint="default"/>
        <w:lang w:val="en-us" w:eastAsia="en-us" w:bidi="en-us"/>
      </w:rPr>
    </w:lvl>
  </w:abstractNum>
  <w:abstractNum w:abstractNumId="2">
    <w:multiLevelType w:val="hybridMultilevel"/>
    <w:lvl w:ilvl="0">
      <w:start w:val="1"/>
      <w:numFmt w:val="decimal"/>
      <w:lvlText w:val="%1."/>
      <w:lvlJc w:val="left"/>
      <w:pPr>
        <w:ind w:left="779" w:hanging="619"/>
        <w:jc w:val="left"/>
      </w:pPr>
      <w:rPr>
        <w:rFonts w:hint="default" w:ascii="Arial" w:hAnsi="Arial" w:eastAsia="Arial" w:cs="Arial"/>
        <w:b/>
        <w:bCs/>
        <w:spacing w:val="-1"/>
        <w:w w:val="100"/>
        <w:sz w:val="18"/>
        <w:szCs w:val="18"/>
        <w:lang w:val="en-us" w:eastAsia="en-us" w:bidi="en-us"/>
      </w:rPr>
    </w:lvl>
    <w:lvl w:ilvl="1">
      <w:start w:val="0"/>
      <w:numFmt w:val="bullet"/>
      <w:lvlText w:val="●"/>
      <w:lvlJc w:val="left"/>
      <w:pPr>
        <w:ind w:left="779" w:hanging="165"/>
      </w:pPr>
      <w:rPr>
        <w:rFonts w:hint="default" w:ascii="Arial" w:hAnsi="Arial" w:eastAsia="Arial" w:cs="Arial"/>
        <w:w w:val="100"/>
        <w:sz w:val="18"/>
        <w:szCs w:val="18"/>
        <w:lang w:val="en-us" w:eastAsia="en-us" w:bidi="en-us"/>
      </w:rPr>
    </w:lvl>
    <w:lvl w:ilvl="2">
      <w:start w:val="0"/>
      <w:numFmt w:val="bullet"/>
      <w:lvlText w:val="•"/>
      <w:lvlJc w:val="left"/>
      <w:pPr>
        <w:ind w:left="2566" w:hanging="165"/>
      </w:pPr>
      <w:rPr>
        <w:rFonts w:hint="default"/>
        <w:lang w:val="en-us" w:eastAsia="en-us" w:bidi="en-us"/>
      </w:rPr>
    </w:lvl>
    <w:lvl w:ilvl="3">
      <w:start w:val="0"/>
      <w:numFmt w:val="bullet"/>
      <w:lvlText w:val="•"/>
      <w:lvlJc w:val="left"/>
      <w:pPr>
        <w:ind w:left="3459" w:hanging="165"/>
      </w:pPr>
      <w:rPr>
        <w:rFonts w:hint="default"/>
        <w:lang w:val="en-us" w:eastAsia="en-us" w:bidi="en-us"/>
      </w:rPr>
    </w:lvl>
    <w:lvl w:ilvl="4">
      <w:start w:val="0"/>
      <w:numFmt w:val="bullet"/>
      <w:lvlText w:val="•"/>
      <w:lvlJc w:val="left"/>
      <w:pPr>
        <w:ind w:left="4352" w:hanging="165"/>
      </w:pPr>
      <w:rPr>
        <w:rFonts w:hint="default"/>
        <w:lang w:val="en-us" w:eastAsia="en-us" w:bidi="en-us"/>
      </w:rPr>
    </w:lvl>
    <w:lvl w:ilvl="5">
      <w:start w:val="0"/>
      <w:numFmt w:val="bullet"/>
      <w:lvlText w:val="•"/>
      <w:lvlJc w:val="left"/>
      <w:pPr>
        <w:ind w:left="5245" w:hanging="165"/>
      </w:pPr>
      <w:rPr>
        <w:rFonts w:hint="default"/>
        <w:lang w:val="en-us" w:eastAsia="en-us" w:bidi="en-us"/>
      </w:rPr>
    </w:lvl>
    <w:lvl w:ilvl="6">
      <w:start w:val="0"/>
      <w:numFmt w:val="bullet"/>
      <w:lvlText w:val="•"/>
      <w:lvlJc w:val="left"/>
      <w:pPr>
        <w:ind w:left="6138" w:hanging="165"/>
      </w:pPr>
      <w:rPr>
        <w:rFonts w:hint="default"/>
        <w:lang w:val="en-us" w:eastAsia="en-us" w:bidi="en-us"/>
      </w:rPr>
    </w:lvl>
    <w:lvl w:ilvl="7">
      <w:start w:val="0"/>
      <w:numFmt w:val="bullet"/>
      <w:lvlText w:val="•"/>
      <w:lvlJc w:val="left"/>
      <w:pPr>
        <w:ind w:left="7031" w:hanging="165"/>
      </w:pPr>
      <w:rPr>
        <w:rFonts w:hint="default"/>
        <w:lang w:val="en-us" w:eastAsia="en-us" w:bidi="en-us"/>
      </w:rPr>
    </w:lvl>
    <w:lvl w:ilvl="8">
      <w:start w:val="0"/>
      <w:numFmt w:val="bullet"/>
      <w:lvlText w:val="•"/>
      <w:lvlJc w:val="left"/>
      <w:pPr>
        <w:ind w:left="7924" w:hanging="165"/>
      </w:pPr>
      <w:rPr>
        <w:rFonts w:hint="default"/>
        <w:lang w:val="en-us" w:eastAsia="en-us" w:bidi="en-us"/>
      </w:rPr>
    </w:lvl>
  </w:abstractNum>
  <w:abstractNum w:abstractNumId="1">
    <w:multiLevelType w:val="hybridMultilevel"/>
    <w:lvl w:ilvl="0">
      <w:start w:val="0"/>
      <w:numFmt w:val="bullet"/>
      <w:lvlText w:val="●"/>
      <w:lvlJc w:val="left"/>
      <w:pPr>
        <w:ind w:left="208" w:hanging="159"/>
      </w:pPr>
      <w:rPr>
        <w:rFonts w:hint="default" w:ascii="Arial" w:hAnsi="Arial" w:eastAsia="Arial" w:cs="Arial"/>
        <w:spacing w:val="-1"/>
        <w:w w:val="100"/>
        <w:sz w:val="18"/>
        <w:szCs w:val="18"/>
        <w:lang w:val="en-us" w:eastAsia="en-us" w:bidi="en-us"/>
      </w:rPr>
    </w:lvl>
    <w:lvl w:ilvl="1">
      <w:start w:val="0"/>
      <w:numFmt w:val="bullet"/>
      <w:lvlText w:val="•"/>
      <w:lvlJc w:val="left"/>
      <w:pPr>
        <w:ind w:left="418" w:hanging="159"/>
      </w:pPr>
      <w:rPr>
        <w:rFonts w:hint="default"/>
        <w:lang w:val="en-us" w:eastAsia="en-us" w:bidi="en-us"/>
      </w:rPr>
    </w:lvl>
    <w:lvl w:ilvl="2">
      <w:start w:val="0"/>
      <w:numFmt w:val="bullet"/>
      <w:lvlText w:val="•"/>
      <w:lvlJc w:val="left"/>
      <w:pPr>
        <w:ind w:left="637" w:hanging="159"/>
      </w:pPr>
      <w:rPr>
        <w:rFonts w:hint="default"/>
        <w:lang w:val="en-us" w:eastAsia="en-us" w:bidi="en-us"/>
      </w:rPr>
    </w:lvl>
    <w:lvl w:ilvl="3">
      <w:start w:val="0"/>
      <w:numFmt w:val="bullet"/>
      <w:lvlText w:val="•"/>
      <w:lvlJc w:val="left"/>
      <w:pPr>
        <w:ind w:left="856" w:hanging="159"/>
      </w:pPr>
      <w:rPr>
        <w:rFonts w:hint="default"/>
        <w:lang w:val="en-us" w:eastAsia="en-us" w:bidi="en-us"/>
      </w:rPr>
    </w:lvl>
    <w:lvl w:ilvl="4">
      <w:start w:val="0"/>
      <w:numFmt w:val="bullet"/>
      <w:lvlText w:val="•"/>
      <w:lvlJc w:val="left"/>
      <w:pPr>
        <w:ind w:left="1074" w:hanging="159"/>
      </w:pPr>
      <w:rPr>
        <w:rFonts w:hint="default"/>
        <w:lang w:val="en-us" w:eastAsia="en-us" w:bidi="en-us"/>
      </w:rPr>
    </w:lvl>
    <w:lvl w:ilvl="5">
      <w:start w:val="0"/>
      <w:numFmt w:val="bullet"/>
      <w:lvlText w:val="•"/>
      <w:lvlJc w:val="left"/>
      <w:pPr>
        <w:ind w:left="1293" w:hanging="159"/>
      </w:pPr>
      <w:rPr>
        <w:rFonts w:hint="default"/>
        <w:lang w:val="en-us" w:eastAsia="en-us" w:bidi="en-us"/>
      </w:rPr>
    </w:lvl>
    <w:lvl w:ilvl="6">
      <w:start w:val="0"/>
      <w:numFmt w:val="bullet"/>
      <w:lvlText w:val="•"/>
      <w:lvlJc w:val="left"/>
      <w:pPr>
        <w:ind w:left="1512" w:hanging="159"/>
      </w:pPr>
      <w:rPr>
        <w:rFonts w:hint="default"/>
        <w:lang w:val="en-us" w:eastAsia="en-us" w:bidi="en-us"/>
      </w:rPr>
    </w:lvl>
    <w:lvl w:ilvl="7">
      <w:start w:val="0"/>
      <w:numFmt w:val="bullet"/>
      <w:lvlText w:val="•"/>
      <w:lvlJc w:val="left"/>
      <w:pPr>
        <w:ind w:left="1730" w:hanging="159"/>
      </w:pPr>
      <w:rPr>
        <w:rFonts w:hint="default"/>
        <w:lang w:val="en-us" w:eastAsia="en-us" w:bidi="en-us"/>
      </w:rPr>
    </w:lvl>
    <w:lvl w:ilvl="8">
      <w:start w:val="0"/>
      <w:numFmt w:val="bullet"/>
      <w:lvlText w:val="•"/>
      <w:lvlJc w:val="left"/>
      <w:pPr>
        <w:ind w:left="1949" w:hanging="159"/>
      </w:pPr>
      <w:rPr>
        <w:rFonts w:hint="default"/>
        <w:lang w:val="en-us" w:eastAsia="en-us" w:bidi="en-us"/>
      </w:rPr>
    </w:lvl>
  </w:abstractNum>
  <w:abstractNum w:abstractNumId="0">
    <w:multiLevelType w:val="hybridMultilevel"/>
    <w:lvl w:ilvl="0">
      <w:start w:val="0"/>
      <w:numFmt w:val="bullet"/>
      <w:lvlText w:val="●"/>
      <w:lvlJc w:val="left"/>
      <w:pPr>
        <w:ind w:left="448" w:hanging="288"/>
      </w:pPr>
      <w:rPr>
        <w:rFonts w:hint="default" w:ascii="Arial" w:hAnsi="Arial" w:eastAsia="Arial" w:cs="Arial"/>
        <w:spacing w:val="-21"/>
        <w:w w:val="100"/>
        <w:sz w:val="18"/>
        <w:szCs w:val="18"/>
        <w:lang w:val="en-us" w:eastAsia="en-us" w:bidi="en-us"/>
      </w:rPr>
    </w:lvl>
    <w:lvl w:ilvl="1">
      <w:start w:val="0"/>
      <w:numFmt w:val="bullet"/>
      <w:lvlText w:val="•"/>
      <w:lvlJc w:val="left"/>
      <w:pPr>
        <w:ind w:left="1367" w:hanging="288"/>
      </w:pPr>
      <w:rPr>
        <w:rFonts w:hint="default"/>
        <w:lang w:val="en-us" w:eastAsia="en-us" w:bidi="en-us"/>
      </w:rPr>
    </w:lvl>
    <w:lvl w:ilvl="2">
      <w:start w:val="0"/>
      <w:numFmt w:val="bullet"/>
      <w:lvlText w:val="•"/>
      <w:lvlJc w:val="left"/>
      <w:pPr>
        <w:ind w:left="2294" w:hanging="288"/>
      </w:pPr>
      <w:rPr>
        <w:rFonts w:hint="default"/>
        <w:lang w:val="en-us" w:eastAsia="en-us" w:bidi="en-us"/>
      </w:rPr>
    </w:lvl>
    <w:lvl w:ilvl="3">
      <w:start w:val="0"/>
      <w:numFmt w:val="bullet"/>
      <w:lvlText w:val="•"/>
      <w:lvlJc w:val="left"/>
      <w:pPr>
        <w:ind w:left="3221" w:hanging="288"/>
      </w:pPr>
      <w:rPr>
        <w:rFonts w:hint="default"/>
        <w:lang w:val="en-us" w:eastAsia="en-us" w:bidi="en-us"/>
      </w:rPr>
    </w:lvl>
    <w:lvl w:ilvl="4">
      <w:start w:val="0"/>
      <w:numFmt w:val="bullet"/>
      <w:lvlText w:val="•"/>
      <w:lvlJc w:val="left"/>
      <w:pPr>
        <w:ind w:left="4148" w:hanging="288"/>
      </w:pPr>
      <w:rPr>
        <w:rFonts w:hint="default"/>
        <w:lang w:val="en-us" w:eastAsia="en-us" w:bidi="en-us"/>
      </w:rPr>
    </w:lvl>
    <w:lvl w:ilvl="5">
      <w:start w:val="0"/>
      <w:numFmt w:val="bullet"/>
      <w:lvlText w:val="•"/>
      <w:lvlJc w:val="left"/>
      <w:pPr>
        <w:ind w:left="5075" w:hanging="288"/>
      </w:pPr>
      <w:rPr>
        <w:rFonts w:hint="default"/>
        <w:lang w:val="en-us" w:eastAsia="en-us" w:bidi="en-us"/>
      </w:rPr>
    </w:lvl>
    <w:lvl w:ilvl="6">
      <w:start w:val="0"/>
      <w:numFmt w:val="bullet"/>
      <w:lvlText w:val="•"/>
      <w:lvlJc w:val="left"/>
      <w:pPr>
        <w:ind w:left="6002" w:hanging="288"/>
      </w:pPr>
      <w:rPr>
        <w:rFonts w:hint="default"/>
        <w:lang w:val="en-us" w:eastAsia="en-us" w:bidi="en-us"/>
      </w:rPr>
    </w:lvl>
    <w:lvl w:ilvl="7">
      <w:start w:val="0"/>
      <w:numFmt w:val="bullet"/>
      <w:lvlText w:val="•"/>
      <w:lvlJc w:val="left"/>
      <w:pPr>
        <w:ind w:left="6929" w:hanging="288"/>
      </w:pPr>
      <w:rPr>
        <w:rFonts w:hint="default"/>
        <w:lang w:val="en-us" w:eastAsia="en-us" w:bidi="en-us"/>
      </w:rPr>
    </w:lvl>
    <w:lvl w:ilvl="8">
      <w:start w:val="0"/>
      <w:numFmt w:val="bullet"/>
      <w:lvlText w:val="•"/>
      <w:lvlJc w:val="left"/>
      <w:pPr>
        <w:ind w:left="7856" w:hanging="288"/>
      </w:pPr>
      <w:rPr>
        <w:rFonts w:hint="default"/>
        <w:lang w:val="en-us" w:eastAsia="en-us" w:bidi="en-u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TOC1" w:type="paragraph">
    <w:name w:val="TOC 1"/>
    <w:basedOn w:val="Normal"/>
    <w:uiPriority w:val="1"/>
    <w:qFormat/>
    <w:pPr>
      <w:spacing w:before="414"/>
      <w:ind w:left="160"/>
    </w:pPr>
    <w:rPr>
      <w:rFonts w:ascii="Arial" w:hAnsi="Arial" w:eastAsia="Arial" w:cs="Arial"/>
      <w:sz w:val="20"/>
      <w:szCs w:val="20"/>
      <w:lang w:val="en-us" w:eastAsia="en-us" w:bidi="en-us"/>
    </w:rPr>
  </w:style>
  <w:style w:styleId="BodyText" w:type="paragraph">
    <w:name w:val="Body Text"/>
    <w:basedOn w:val="Normal"/>
    <w:uiPriority w:val="1"/>
    <w:qFormat/>
    <w:pPr/>
    <w:rPr>
      <w:rFonts w:ascii="Arial" w:hAnsi="Arial" w:eastAsia="Arial" w:cs="Arial"/>
      <w:sz w:val="18"/>
      <w:szCs w:val="18"/>
      <w:lang w:val="en-us" w:eastAsia="en-us" w:bidi="en-us"/>
    </w:rPr>
  </w:style>
  <w:style w:styleId="Heading1" w:type="paragraph">
    <w:name w:val="Heading 1"/>
    <w:basedOn w:val="Normal"/>
    <w:uiPriority w:val="1"/>
    <w:qFormat/>
    <w:pPr>
      <w:ind w:left="20"/>
      <w:outlineLvl w:val="1"/>
    </w:pPr>
    <w:rPr>
      <w:rFonts w:ascii="Arial" w:hAnsi="Arial" w:eastAsia="Arial" w:cs="Arial"/>
      <w:b/>
      <w:bCs/>
      <w:sz w:val="28"/>
      <w:szCs w:val="28"/>
      <w:lang w:val="en-us" w:eastAsia="en-us" w:bidi="en-us"/>
    </w:rPr>
  </w:style>
  <w:style w:styleId="Heading2" w:type="paragraph">
    <w:name w:val="Heading 2"/>
    <w:basedOn w:val="Normal"/>
    <w:uiPriority w:val="1"/>
    <w:qFormat/>
    <w:pPr>
      <w:spacing w:before="12"/>
      <w:ind w:left="20"/>
      <w:outlineLvl w:val="2"/>
    </w:pPr>
    <w:rPr>
      <w:rFonts w:ascii="Arial" w:hAnsi="Arial" w:eastAsia="Arial" w:cs="Arial"/>
      <w:b/>
      <w:bCs/>
      <w:sz w:val="24"/>
      <w:szCs w:val="24"/>
      <w:lang w:val="en-us" w:eastAsia="en-us" w:bidi="en-us"/>
    </w:rPr>
  </w:style>
  <w:style w:styleId="Heading3" w:type="paragraph">
    <w:name w:val="Heading 3"/>
    <w:basedOn w:val="Normal"/>
    <w:uiPriority w:val="1"/>
    <w:qFormat/>
    <w:pPr>
      <w:ind w:left="160"/>
      <w:outlineLvl w:val="3"/>
    </w:pPr>
    <w:rPr>
      <w:rFonts w:ascii="Arial" w:hAnsi="Arial" w:eastAsia="Arial" w:cs="Arial"/>
      <w:b/>
      <w:bCs/>
      <w:sz w:val="18"/>
      <w:szCs w:val="18"/>
      <w:lang w:val="en-us" w:eastAsia="en-us" w:bidi="en-us"/>
    </w:rPr>
  </w:style>
  <w:style w:styleId="ListParagraph" w:type="paragraph">
    <w:name w:val="List Paragraph"/>
    <w:basedOn w:val="Normal"/>
    <w:uiPriority w:val="1"/>
    <w:qFormat/>
    <w:pPr>
      <w:ind w:left="779" w:hanging="288"/>
    </w:pPr>
    <w:rPr>
      <w:rFonts w:ascii="Arial" w:hAnsi="Arial" w:eastAsia="Arial" w:cs="Arial"/>
      <w:lang w:val="en-us" w:eastAsia="en-us" w:bidi="en-us"/>
    </w:rPr>
  </w:style>
  <w:style w:styleId="TableParagraph" w:type="paragraph">
    <w:name w:val="Table Paragraph"/>
    <w:basedOn w:val="Normal"/>
    <w:uiPriority w:val="1"/>
    <w:qFormat/>
    <w:pPr>
      <w:jc w:val="righ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2026-06-25T09:38:13Z</dcterms:created>
  <dcterms:modified xsi:type="dcterms:W3CDTF">2026-06-25T09:38:13Z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vt:lpwstr>
  </property>
</Properties>
</file>